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784F" w:rsidRPr="00AA784F" w:rsidRDefault="00AA784F" w:rsidP="00AA784F">
      <w:pPr>
        <w:jc w:val="center"/>
        <w:rPr>
          <w:rFonts w:ascii="Arial" w:hAnsi="Arial" w:cs="Arial"/>
          <w:b/>
          <w:sz w:val="20"/>
          <w:szCs w:val="20"/>
        </w:rPr>
      </w:pPr>
      <w:r>
        <w:rPr>
          <w:rFonts w:ascii="Arial" w:hAnsi="Arial" w:cs="Arial"/>
          <w:b/>
          <w:sz w:val="20"/>
          <w:szCs w:val="20"/>
        </w:rPr>
        <w:t>CUMPLE CON REMITIR INFORMACIÓN SOLICITADA POR “ACTA DE INSPECCIÓN AMBIENTAL” DE FECHA 21 DE FEBRERO DE 2019</w:t>
      </w:r>
    </w:p>
    <w:p w:rsidR="00AA784F" w:rsidRPr="00AA784F" w:rsidRDefault="00AA784F" w:rsidP="00AA784F">
      <w:pPr>
        <w:jc w:val="center"/>
        <w:rPr>
          <w:rFonts w:ascii="Arial" w:hAnsi="Arial" w:cs="Arial"/>
          <w:b/>
          <w:sz w:val="20"/>
          <w:szCs w:val="20"/>
        </w:rPr>
      </w:pPr>
      <w:r w:rsidRPr="00AA784F">
        <w:rPr>
          <w:rFonts w:ascii="Arial" w:hAnsi="Arial" w:cs="Arial"/>
          <w:b/>
          <w:sz w:val="20"/>
          <w:szCs w:val="20"/>
        </w:rPr>
        <w:t>SR. PATRICIO BUSTOS ZUÑIGA</w:t>
      </w:r>
    </w:p>
    <w:p w:rsidR="00AA784F" w:rsidRPr="00AA784F" w:rsidRDefault="00AA784F" w:rsidP="00AA784F">
      <w:pPr>
        <w:jc w:val="center"/>
        <w:rPr>
          <w:rFonts w:ascii="Arial" w:hAnsi="Arial" w:cs="Arial"/>
          <w:b/>
          <w:sz w:val="20"/>
          <w:szCs w:val="20"/>
        </w:rPr>
      </w:pPr>
      <w:r w:rsidRPr="00AA784F">
        <w:rPr>
          <w:rFonts w:ascii="Arial" w:hAnsi="Arial" w:cs="Arial"/>
          <w:b/>
          <w:sz w:val="20"/>
          <w:szCs w:val="20"/>
        </w:rPr>
        <w:t>SUPERINTENDENCIA DEL MEDIAMBIENTE “SMA”</w:t>
      </w:r>
    </w:p>
    <w:p w:rsidR="00AA784F" w:rsidRDefault="00AA784F" w:rsidP="00AA784F">
      <w:pPr>
        <w:jc w:val="center"/>
        <w:rPr>
          <w:rFonts w:ascii="Arial" w:hAnsi="Arial" w:cs="Arial"/>
          <w:b/>
          <w:sz w:val="20"/>
          <w:szCs w:val="20"/>
        </w:rPr>
      </w:pPr>
      <w:r w:rsidRPr="00AA784F">
        <w:rPr>
          <w:rFonts w:ascii="Arial" w:hAnsi="Arial" w:cs="Arial"/>
          <w:b/>
          <w:sz w:val="20"/>
          <w:szCs w:val="20"/>
        </w:rPr>
        <w:t>DIVISION DE FIZCALIZACION</w:t>
      </w:r>
      <w:r>
        <w:rPr>
          <w:rFonts w:ascii="Arial" w:hAnsi="Arial" w:cs="Arial"/>
          <w:b/>
          <w:sz w:val="20"/>
          <w:szCs w:val="20"/>
        </w:rPr>
        <w:t xml:space="preserve"> TALCA</w:t>
      </w:r>
    </w:p>
    <w:p w:rsidR="00AA784F" w:rsidRDefault="00AA784F" w:rsidP="00AA784F">
      <w:pPr>
        <w:jc w:val="center"/>
        <w:rPr>
          <w:rFonts w:ascii="Arial" w:hAnsi="Arial" w:cs="Arial"/>
          <w:b/>
          <w:sz w:val="20"/>
          <w:szCs w:val="20"/>
        </w:rPr>
      </w:pPr>
    </w:p>
    <w:p w:rsidR="00AA784F" w:rsidRDefault="00AA784F" w:rsidP="00602C90">
      <w:pPr>
        <w:jc w:val="both"/>
        <w:rPr>
          <w:rFonts w:ascii="Arial" w:hAnsi="Arial" w:cs="Arial"/>
          <w:b/>
          <w:sz w:val="20"/>
          <w:szCs w:val="20"/>
        </w:rPr>
      </w:pPr>
    </w:p>
    <w:p w:rsidR="00B92690" w:rsidRPr="00ED0CDB" w:rsidRDefault="00602C90" w:rsidP="00602C90">
      <w:pPr>
        <w:jc w:val="both"/>
        <w:rPr>
          <w:rFonts w:ascii="Arial" w:hAnsi="Arial" w:cs="Arial"/>
          <w:sz w:val="20"/>
          <w:szCs w:val="20"/>
        </w:rPr>
      </w:pPr>
      <w:r w:rsidRPr="00ED0CDB">
        <w:rPr>
          <w:rFonts w:ascii="Arial" w:hAnsi="Arial" w:cs="Arial"/>
          <w:b/>
          <w:sz w:val="20"/>
          <w:szCs w:val="20"/>
        </w:rPr>
        <w:t>MIGUEL RAFAEL FUENZALIDA FERNÁNDEZ</w:t>
      </w:r>
      <w:r w:rsidRPr="00ED0CDB">
        <w:rPr>
          <w:rFonts w:ascii="Arial" w:hAnsi="Arial" w:cs="Arial"/>
          <w:sz w:val="20"/>
          <w:szCs w:val="20"/>
        </w:rPr>
        <w:t>, empresario, RUT 4.173.761-1, domiciliado para estos efectos en camino las Las Rastras Km 7, sector Las Rastras, comuna de Talca, a Ud. digo:</w:t>
      </w:r>
    </w:p>
    <w:p w:rsidR="00602C90" w:rsidRPr="00ED0CDB" w:rsidRDefault="00602C90" w:rsidP="00602C90">
      <w:pPr>
        <w:jc w:val="both"/>
        <w:rPr>
          <w:rFonts w:ascii="Arial" w:hAnsi="Arial" w:cs="Arial"/>
          <w:sz w:val="20"/>
          <w:szCs w:val="20"/>
        </w:rPr>
      </w:pPr>
      <w:r w:rsidRPr="00ED0CDB">
        <w:rPr>
          <w:rFonts w:ascii="Arial" w:hAnsi="Arial" w:cs="Arial"/>
          <w:sz w:val="20"/>
          <w:szCs w:val="20"/>
        </w:rPr>
        <w:t>Por medio de la presente cumplo con remitir información requerida mediante acta de fiscalización con Fecha 21-02-2019, en la que solicita remitir a UD, lo siguiente:</w:t>
      </w:r>
    </w:p>
    <w:p w:rsidR="00602C90" w:rsidRPr="00ED0CDB" w:rsidRDefault="00602C90" w:rsidP="00602C90">
      <w:pPr>
        <w:jc w:val="both"/>
        <w:rPr>
          <w:rFonts w:ascii="Arial" w:hAnsi="Arial" w:cs="Arial"/>
          <w:sz w:val="20"/>
          <w:szCs w:val="20"/>
        </w:rPr>
      </w:pPr>
    </w:p>
    <w:p w:rsidR="00602C90" w:rsidRPr="00ED0CDB" w:rsidRDefault="00602C90" w:rsidP="00602C90">
      <w:pPr>
        <w:jc w:val="both"/>
        <w:rPr>
          <w:rFonts w:ascii="Arial" w:hAnsi="Arial" w:cs="Arial"/>
          <w:b/>
          <w:sz w:val="20"/>
          <w:szCs w:val="20"/>
          <w:u w:val="single"/>
        </w:rPr>
      </w:pPr>
      <w:r w:rsidRPr="00ED0CDB">
        <w:rPr>
          <w:rFonts w:ascii="Arial" w:hAnsi="Arial" w:cs="Arial"/>
          <w:b/>
          <w:sz w:val="20"/>
          <w:szCs w:val="20"/>
          <w:u w:val="single"/>
        </w:rPr>
        <w:t xml:space="preserve">1.- Informe de manejo de guano, donde se especifique los aspectos técnicos del manejo de guano, señalando los </w:t>
      </w:r>
      <w:r w:rsidR="00C12327" w:rsidRPr="00ED0CDB">
        <w:rPr>
          <w:rFonts w:ascii="Arial" w:hAnsi="Arial" w:cs="Arial"/>
          <w:b/>
          <w:sz w:val="20"/>
          <w:szCs w:val="20"/>
          <w:u w:val="single"/>
        </w:rPr>
        <w:t>volúmenes de guano gestionado, aspectos técnicos según temporalidad estacional y condición final del guano que sale a la venta (SEGÚN ANÁLISIS PROXIMAL)</w:t>
      </w:r>
    </w:p>
    <w:p w:rsidR="00F60EF1" w:rsidRPr="00ED0CDB" w:rsidRDefault="00F60EF1" w:rsidP="00F60EF1">
      <w:pPr>
        <w:jc w:val="both"/>
        <w:rPr>
          <w:i/>
          <w:sz w:val="20"/>
          <w:szCs w:val="20"/>
          <w:u w:val="single"/>
        </w:rPr>
      </w:pPr>
      <w:r w:rsidRPr="00ED0CDB">
        <w:rPr>
          <w:i/>
          <w:sz w:val="20"/>
          <w:szCs w:val="20"/>
          <w:u w:val="single"/>
        </w:rPr>
        <w:t>EXTRACCIÓN GUANO PABELLONES</w:t>
      </w:r>
    </w:p>
    <w:p w:rsidR="00F60EF1" w:rsidRPr="00ED0CDB" w:rsidRDefault="00F60EF1" w:rsidP="00F60EF1">
      <w:pPr>
        <w:jc w:val="both"/>
        <w:rPr>
          <w:rFonts w:ascii="Arial" w:hAnsi="Arial" w:cs="Arial"/>
          <w:sz w:val="20"/>
          <w:szCs w:val="20"/>
        </w:rPr>
      </w:pPr>
      <w:r w:rsidRPr="00ED0CDB">
        <w:rPr>
          <w:rFonts w:ascii="Arial" w:hAnsi="Arial" w:cs="Arial"/>
          <w:sz w:val="20"/>
          <w:szCs w:val="20"/>
        </w:rPr>
        <w:t>El guano se extrae</w:t>
      </w:r>
      <w:r w:rsidR="00A24F3C">
        <w:rPr>
          <w:rFonts w:ascii="Arial" w:hAnsi="Arial" w:cs="Arial"/>
          <w:sz w:val="20"/>
          <w:szCs w:val="20"/>
        </w:rPr>
        <w:t xml:space="preserve"> de los pabellones de postura</w:t>
      </w:r>
      <w:r w:rsidRPr="00ED0CDB">
        <w:rPr>
          <w:rFonts w:ascii="Arial" w:hAnsi="Arial" w:cs="Arial"/>
          <w:sz w:val="20"/>
          <w:szCs w:val="20"/>
        </w:rPr>
        <w:t xml:space="preserve"> en forma mecanizada cada 2 o 3 días por intermedio de un sistema de cintas transportadoras que permitan depositarlo sobre un camión tolva. Las aves depositan el guano sobre cintas transportadoras ubicadas bajo las jaulas. Estas cintas conducen el guano a una cinta transportadora transversal ubicada al fondo del pabellón la cual carga un camión ubicado fuera del pabellón. </w:t>
      </w:r>
    </w:p>
    <w:p w:rsidR="00F60EF1" w:rsidRPr="00ED0CDB" w:rsidRDefault="00F60EF1" w:rsidP="00F60EF1">
      <w:pPr>
        <w:jc w:val="both"/>
        <w:rPr>
          <w:rFonts w:ascii="Arial" w:hAnsi="Arial" w:cs="Arial"/>
          <w:sz w:val="20"/>
          <w:szCs w:val="20"/>
        </w:rPr>
      </w:pPr>
      <w:r w:rsidRPr="00ED0CDB">
        <w:rPr>
          <w:rFonts w:ascii="Arial" w:hAnsi="Arial" w:cs="Arial"/>
          <w:sz w:val="20"/>
          <w:szCs w:val="20"/>
        </w:rPr>
        <w:t>a) Retiro y Reutilización de Guano: Desde los pabellones el guano  es retirado en forma mecánica cada 2 a 3 días por un periodo de 30 minutos por cada pabellón. Las aves depositan el guano sobre cintas transportadoras ubicadas en el interior de los pabellones, las que a su vez lo conducen a una cinta transversal que permite cargar un camión estacionado fuera del pabellón. La producción de guano</w:t>
      </w:r>
      <w:r w:rsidR="008F2CCB">
        <w:rPr>
          <w:rFonts w:ascii="Arial" w:hAnsi="Arial" w:cs="Arial"/>
          <w:sz w:val="20"/>
          <w:szCs w:val="20"/>
        </w:rPr>
        <w:t xml:space="preserve"> del plantel de San Francisco</w:t>
      </w:r>
      <w:r w:rsidRPr="00ED0CDB">
        <w:rPr>
          <w:rFonts w:ascii="Arial" w:hAnsi="Arial" w:cs="Arial"/>
          <w:sz w:val="20"/>
          <w:szCs w:val="20"/>
        </w:rPr>
        <w:t xml:space="preserve"> se estima en 4,5 toneladas por día por pabellón</w:t>
      </w:r>
      <w:r w:rsidR="00F747E2">
        <w:rPr>
          <w:rFonts w:ascii="Arial" w:hAnsi="Arial" w:cs="Arial"/>
          <w:sz w:val="20"/>
          <w:szCs w:val="20"/>
        </w:rPr>
        <w:t xml:space="preserve"> aproximadamente</w:t>
      </w:r>
      <w:r w:rsidRPr="00ED0CDB">
        <w:rPr>
          <w:rFonts w:ascii="Arial" w:hAnsi="Arial" w:cs="Arial"/>
          <w:sz w:val="20"/>
          <w:szCs w:val="20"/>
        </w:rPr>
        <w:t xml:space="preserve">. La producción máxima de </w:t>
      </w:r>
      <w:r w:rsidR="00A24F3C">
        <w:rPr>
          <w:rFonts w:ascii="Arial" w:hAnsi="Arial" w:cs="Arial"/>
          <w:sz w:val="20"/>
          <w:szCs w:val="20"/>
        </w:rPr>
        <w:t>14</w:t>
      </w:r>
      <w:r w:rsidRPr="00ED0CDB">
        <w:rPr>
          <w:rFonts w:ascii="Arial" w:hAnsi="Arial" w:cs="Arial"/>
          <w:sz w:val="20"/>
          <w:szCs w:val="20"/>
        </w:rPr>
        <w:t xml:space="preserve"> galpones será entonces del orden de </w:t>
      </w:r>
      <w:r w:rsidR="00A24F3C">
        <w:rPr>
          <w:rFonts w:ascii="Arial" w:hAnsi="Arial" w:cs="Arial"/>
          <w:sz w:val="20"/>
          <w:szCs w:val="20"/>
        </w:rPr>
        <w:t>63</w:t>
      </w:r>
      <w:r w:rsidRPr="00ED0CDB">
        <w:rPr>
          <w:rFonts w:ascii="Arial" w:hAnsi="Arial" w:cs="Arial"/>
          <w:sz w:val="20"/>
          <w:szCs w:val="20"/>
        </w:rPr>
        <w:t xml:space="preserve"> toneladas por día lo que equivale a </w:t>
      </w:r>
      <w:r w:rsidR="00A24F3C">
        <w:rPr>
          <w:rFonts w:ascii="Arial" w:hAnsi="Arial" w:cs="Arial"/>
          <w:sz w:val="20"/>
          <w:szCs w:val="20"/>
        </w:rPr>
        <w:t>22.995</w:t>
      </w:r>
      <w:r w:rsidRPr="00ED0CDB">
        <w:rPr>
          <w:rFonts w:ascii="Arial" w:hAnsi="Arial" w:cs="Arial"/>
          <w:sz w:val="20"/>
          <w:szCs w:val="20"/>
        </w:rPr>
        <w:t xml:space="preserve"> toneladas al año</w:t>
      </w:r>
      <w:r w:rsidR="00F747E2">
        <w:rPr>
          <w:rFonts w:ascii="Arial" w:hAnsi="Arial" w:cs="Arial"/>
          <w:sz w:val="20"/>
          <w:szCs w:val="20"/>
        </w:rPr>
        <w:t xml:space="preserve"> aproximadamente</w:t>
      </w:r>
      <w:r w:rsidRPr="00ED0CDB">
        <w:rPr>
          <w:rFonts w:ascii="Arial" w:hAnsi="Arial" w:cs="Arial"/>
          <w:sz w:val="20"/>
          <w:szCs w:val="20"/>
        </w:rPr>
        <w:t>, con el proyecto a plena capacidad</w:t>
      </w:r>
      <w:r w:rsidR="008F2CCB">
        <w:rPr>
          <w:rFonts w:ascii="Arial" w:hAnsi="Arial" w:cs="Arial"/>
          <w:sz w:val="20"/>
          <w:szCs w:val="20"/>
        </w:rPr>
        <w:t xml:space="preserve">, pero por el proceso en </w:t>
      </w:r>
      <w:proofErr w:type="spellStart"/>
      <w:r w:rsidR="008F2CCB">
        <w:rPr>
          <w:rFonts w:ascii="Arial" w:hAnsi="Arial" w:cs="Arial"/>
          <w:sz w:val="20"/>
          <w:szCs w:val="20"/>
        </w:rPr>
        <w:t>si</w:t>
      </w:r>
      <w:proofErr w:type="spellEnd"/>
      <w:r w:rsidR="008F2CCB">
        <w:rPr>
          <w:rFonts w:ascii="Arial" w:hAnsi="Arial" w:cs="Arial"/>
          <w:sz w:val="20"/>
          <w:szCs w:val="20"/>
        </w:rPr>
        <w:t xml:space="preserve"> de trabajo solo se produjeron 19.896 toneladas de guano para el periodo de 2018</w:t>
      </w:r>
      <w:r w:rsidRPr="00ED0CDB">
        <w:rPr>
          <w:rFonts w:ascii="Arial" w:hAnsi="Arial" w:cs="Arial"/>
          <w:sz w:val="20"/>
          <w:szCs w:val="20"/>
        </w:rPr>
        <w:t>.</w:t>
      </w:r>
      <w:r w:rsidR="008F2CCB">
        <w:rPr>
          <w:rFonts w:ascii="Arial" w:hAnsi="Arial" w:cs="Arial"/>
          <w:sz w:val="20"/>
          <w:szCs w:val="20"/>
        </w:rPr>
        <w:t xml:space="preserve"> La producción de guano del plantel de Junquillar produjo 1</w:t>
      </w:r>
      <w:r w:rsidR="00AA3A09">
        <w:rPr>
          <w:rFonts w:ascii="Arial" w:hAnsi="Arial" w:cs="Arial"/>
          <w:sz w:val="20"/>
          <w:szCs w:val="20"/>
        </w:rPr>
        <w:t>.</w:t>
      </w:r>
      <w:r w:rsidR="008F2CCB">
        <w:rPr>
          <w:rFonts w:ascii="Arial" w:hAnsi="Arial" w:cs="Arial"/>
          <w:sz w:val="20"/>
          <w:szCs w:val="20"/>
        </w:rPr>
        <w:t>897 toneladas de guano, el plantel de Ranqu</w:t>
      </w:r>
      <w:r w:rsidR="00AA3A09">
        <w:rPr>
          <w:rFonts w:ascii="Arial" w:hAnsi="Arial" w:cs="Arial"/>
          <w:sz w:val="20"/>
          <w:szCs w:val="20"/>
        </w:rPr>
        <w:t>imili 6.030 toneladas de guano (x)</w:t>
      </w:r>
      <w:r w:rsidR="008F2CCB">
        <w:rPr>
          <w:rStyle w:val="Refdenotaalfinal"/>
          <w:rFonts w:ascii="Arial" w:hAnsi="Arial" w:cs="Arial"/>
          <w:sz w:val="20"/>
          <w:szCs w:val="20"/>
        </w:rPr>
        <w:endnoteReference w:id="1"/>
      </w:r>
      <w:r w:rsidR="008F2CCB">
        <w:rPr>
          <w:rFonts w:ascii="Arial" w:hAnsi="Arial" w:cs="Arial"/>
          <w:sz w:val="20"/>
          <w:szCs w:val="20"/>
        </w:rPr>
        <w:t>.</w:t>
      </w:r>
      <w:r w:rsidR="00565C73">
        <w:rPr>
          <w:rFonts w:ascii="Arial" w:hAnsi="Arial" w:cs="Arial"/>
          <w:sz w:val="20"/>
          <w:szCs w:val="20"/>
        </w:rPr>
        <w:t xml:space="preserve"> </w:t>
      </w:r>
      <w:r w:rsidR="00565C73" w:rsidRPr="001342CD">
        <w:rPr>
          <w:rFonts w:ascii="Arial" w:hAnsi="Arial" w:cs="Arial"/>
          <w:b/>
          <w:sz w:val="20"/>
          <w:szCs w:val="20"/>
        </w:rPr>
        <w:t>Ver anexo 1 de producción de guano 2018 y su uso</w:t>
      </w:r>
      <w:r w:rsidR="00565C73">
        <w:rPr>
          <w:rFonts w:ascii="Arial" w:hAnsi="Arial" w:cs="Arial"/>
          <w:sz w:val="20"/>
          <w:szCs w:val="20"/>
        </w:rPr>
        <w:t>.</w:t>
      </w:r>
      <w:r w:rsidRPr="00ED0CDB">
        <w:rPr>
          <w:rFonts w:ascii="Arial" w:hAnsi="Arial" w:cs="Arial"/>
          <w:sz w:val="20"/>
          <w:szCs w:val="20"/>
        </w:rPr>
        <w:t xml:space="preserve"> El guano de origen animal como fertilizante para los suelos agrícolas, se usa debido a las múltiples ventajas siendo una de las más importantes su bajo precio. Est</w:t>
      </w:r>
      <w:r w:rsidR="008F2CCB">
        <w:rPr>
          <w:rFonts w:ascii="Arial" w:hAnsi="Arial" w:cs="Arial"/>
          <w:sz w:val="20"/>
          <w:szCs w:val="20"/>
        </w:rPr>
        <w:t>os</w:t>
      </w:r>
      <w:r w:rsidRPr="00ED0CDB">
        <w:rPr>
          <w:rFonts w:ascii="Arial" w:hAnsi="Arial" w:cs="Arial"/>
          <w:sz w:val="20"/>
          <w:szCs w:val="20"/>
        </w:rPr>
        <w:t xml:space="preserve"> plantel</w:t>
      </w:r>
      <w:r w:rsidR="008F2CCB">
        <w:rPr>
          <w:rFonts w:ascii="Arial" w:hAnsi="Arial" w:cs="Arial"/>
          <w:sz w:val="20"/>
          <w:szCs w:val="20"/>
        </w:rPr>
        <w:t>es</w:t>
      </w:r>
      <w:r w:rsidRPr="00ED0CDB">
        <w:rPr>
          <w:rFonts w:ascii="Arial" w:hAnsi="Arial" w:cs="Arial"/>
          <w:sz w:val="20"/>
          <w:szCs w:val="20"/>
        </w:rPr>
        <w:t xml:space="preserve"> avícola</w:t>
      </w:r>
      <w:r w:rsidR="008F2CCB">
        <w:rPr>
          <w:rFonts w:ascii="Arial" w:hAnsi="Arial" w:cs="Arial"/>
          <w:sz w:val="20"/>
          <w:szCs w:val="20"/>
        </w:rPr>
        <w:t>s</w:t>
      </w:r>
      <w:r w:rsidRPr="00ED0CDB">
        <w:rPr>
          <w:rFonts w:ascii="Arial" w:hAnsi="Arial" w:cs="Arial"/>
          <w:sz w:val="20"/>
          <w:szCs w:val="20"/>
        </w:rPr>
        <w:t xml:space="preserve"> no incluye</w:t>
      </w:r>
      <w:r w:rsidR="008F2CCB">
        <w:rPr>
          <w:rFonts w:ascii="Arial" w:hAnsi="Arial" w:cs="Arial"/>
          <w:sz w:val="20"/>
          <w:szCs w:val="20"/>
        </w:rPr>
        <w:t>n</w:t>
      </w:r>
      <w:r w:rsidRPr="00ED0CDB">
        <w:rPr>
          <w:rFonts w:ascii="Arial" w:hAnsi="Arial" w:cs="Arial"/>
          <w:sz w:val="20"/>
          <w:szCs w:val="20"/>
        </w:rPr>
        <w:t xml:space="preserve"> entre los productos que se utilizan: antibióticos, hormonas o sus derivados, estimulantes y/o reguladores de crecimiento. En consecuencia el guano producido por la avícola es apto para la fertilización o enmiendas de terrenos agrícolas, al no tener residuos que hagan objetable su utilización en la producción y comercialización de productos agrícolas de exportación. El destino del guano normalmente es la venta directa a los agricultores</w:t>
      </w:r>
      <w:r w:rsidR="00B077CB">
        <w:rPr>
          <w:rFonts w:ascii="Arial" w:hAnsi="Arial" w:cs="Arial"/>
          <w:sz w:val="20"/>
          <w:szCs w:val="20"/>
        </w:rPr>
        <w:t xml:space="preserve"> de guano fresco o guano ya procesado</w:t>
      </w:r>
      <w:r w:rsidR="00A24F3C">
        <w:rPr>
          <w:rFonts w:ascii="Arial" w:hAnsi="Arial" w:cs="Arial"/>
          <w:sz w:val="20"/>
          <w:szCs w:val="20"/>
        </w:rPr>
        <w:t>, el uso en terrenos propios</w:t>
      </w:r>
      <w:r w:rsidRPr="00ED0CDB">
        <w:rPr>
          <w:rFonts w:ascii="Arial" w:hAnsi="Arial" w:cs="Arial"/>
          <w:sz w:val="20"/>
          <w:szCs w:val="20"/>
        </w:rPr>
        <w:t xml:space="preserve"> </w:t>
      </w:r>
      <w:r w:rsidR="00A24F3C">
        <w:rPr>
          <w:rFonts w:ascii="Arial" w:hAnsi="Arial" w:cs="Arial"/>
          <w:sz w:val="20"/>
          <w:szCs w:val="20"/>
        </w:rPr>
        <w:t>y/</w:t>
      </w:r>
      <w:r w:rsidRPr="00ED0CDB">
        <w:rPr>
          <w:rFonts w:ascii="Arial" w:hAnsi="Arial" w:cs="Arial"/>
          <w:sz w:val="20"/>
          <w:szCs w:val="20"/>
        </w:rPr>
        <w:t>o la disposición en guanera. Si la demanda por guano</w:t>
      </w:r>
      <w:r w:rsidR="00B077CB">
        <w:rPr>
          <w:rFonts w:ascii="Arial" w:hAnsi="Arial" w:cs="Arial"/>
          <w:sz w:val="20"/>
          <w:szCs w:val="20"/>
        </w:rPr>
        <w:t xml:space="preserve"> </w:t>
      </w:r>
      <w:r w:rsidRPr="00ED0CDB">
        <w:rPr>
          <w:rFonts w:ascii="Arial" w:hAnsi="Arial" w:cs="Arial"/>
          <w:sz w:val="20"/>
          <w:szCs w:val="20"/>
        </w:rPr>
        <w:t xml:space="preserve"> bajara a cero, la empresa posee cuatro guaneras debidamente declaradas y que cumplen las normas vigentes sobre la materia, que son capaces de recibir la producción total de guano de este proyecto por varios años consecutivos</w:t>
      </w:r>
      <w:r w:rsidR="00B077CB">
        <w:rPr>
          <w:rFonts w:ascii="Arial" w:hAnsi="Arial" w:cs="Arial"/>
          <w:sz w:val="20"/>
          <w:szCs w:val="20"/>
        </w:rPr>
        <w:t xml:space="preserve"> pero hasta el momento nunca ha pasado algo </w:t>
      </w:r>
      <w:r w:rsidR="001342CD">
        <w:rPr>
          <w:rFonts w:ascii="Arial" w:hAnsi="Arial" w:cs="Arial"/>
          <w:sz w:val="20"/>
          <w:szCs w:val="20"/>
        </w:rPr>
        <w:t>así</w:t>
      </w:r>
      <w:r w:rsidR="00B077CB">
        <w:rPr>
          <w:rFonts w:ascii="Arial" w:hAnsi="Arial" w:cs="Arial"/>
          <w:sz w:val="20"/>
          <w:szCs w:val="20"/>
        </w:rPr>
        <w:t>, ya que la demanda por guano procesado es muy grande</w:t>
      </w:r>
      <w:r w:rsidRPr="00ED0CDB">
        <w:rPr>
          <w:rFonts w:ascii="Arial" w:hAnsi="Arial" w:cs="Arial"/>
          <w:sz w:val="20"/>
          <w:szCs w:val="20"/>
        </w:rPr>
        <w:t>.</w:t>
      </w:r>
    </w:p>
    <w:p w:rsidR="00F60EF1" w:rsidRPr="00ED0CDB" w:rsidRDefault="00F60EF1" w:rsidP="00F60EF1">
      <w:pPr>
        <w:jc w:val="both"/>
        <w:rPr>
          <w:rFonts w:ascii="Arial" w:hAnsi="Arial" w:cs="Arial"/>
          <w:sz w:val="20"/>
          <w:szCs w:val="20"/>
        </w:rPr>
      </w:pPr>
      <w:r w:rsidRPr="00ED0CDB">
        <w:rPr>
          <w:rFonts w:ascii="Arial" w:hAnsi="Arial" w:cs="Arial"/>
          <w:sz w:val="20"/>
          <w:szCs w:val="20"/>
        </w:rPr>
        <w:t>b) Manejo de escurridos generados desde las áreas de acopio de guano (guaneras).</w:t>
      </w:r>
    </w:p>
    <w:p w:rsidR="00ED0CDB" w:rsidRPr="00B077CB" w:rsidRDefault="00F60EF1" w:rsidP="00ED0CDB">
      <w:pPr>
        <w:jc w:val="both"/>
        <w:rPr>
          <w:rFonts w:ascii="Arial" w:hAnsi="Arial" w:cs="Arial"/>
          <w:sz w:val="20"/>
          <w:szCs w:val="20"/>
        </w:rPr>
      </w:pPr>
      <w:r w:rsidRPr="00ED0CDB">
        <w:rPr>
          <w:rFonts w:ascii="Arial" w:hAnsi="Arial" w:cs="Arial"/>
          <w:sz w:val="20"/>
          <w:szCs w:val="20"/>
        </w:rPr>
        <w:t>Cada guanera posee una zanja perimetral, en toda su extensión, distanciada a un mínimo de 20 metros de cuerpos de aguas superficiales o profundas, Esta zanja tiene un ancho de 70 cm y una profundidad mínima de 60 cm</w:t>
      </w:r>
      <w:r w:rsidR="00F747E2">
        <w:rPr>
          <w:rFonts w:ascii="Arial" w:hAnsi="Arial" w:cs="Arial"/>
          <w:sz w:val="20"/>
          <w:szCs w:val="20"/>
        </w:rPr>
        <w:t xml:space="preserve"> aproximadamente.</w:t>
      </w:r>
      <w:r w:rsidRPr="00ED0CDB">
        <w:rPr>
          <w:rFonts w:ascii="Arial" w:hAnsi="Arial" w:cs="Arial"/>
          <w:sz w:val="20"/>
          <w:szCs w:val="20"/>
        </w:rPr>
        <w:t xml:space="preserve"> Esta zanja cumple la función de evitar el </w:t>
      </w:r>
      <w:r w:rsidR="00F747E2">
        <w:rPr>
          <w:rFonts w:ascii="Arial" w:hAnsi="Arial" w:cs="Arial"/>
          <w:sz w:val="20"/>
          <w:szCs w:val="20"/>
        </w:rPr>
        <w:t>contacto del guano con aguas desde y hacia el interior de la guanera</w:t>
      </w:r>
      <w:r w:rsidRPr="00ED0CDB">
        <w:rPr>
          <w:rFonts w:ascii="Arial" w:hAnsi="Arial" w:cs="Arial"/>
          <w:sz w:val="20"/>
          <w:szCs w:val="20"/>
        </w:rPr>
        <w:t xml:space="preserve"> y evitar de igual forma derrames de guano, o eventualmente sus percolados, hacia sectores indeseados. Pero, aun así, si se diera la circunst</w:t>
      </w:r>
      <w:r w:rsidR="000B1131">
        <w:rPr>
          <w:rFonts w:ascii="Arial" w:hAnsi="Arial" w:cs="Arial"/>
          <w:sz w:val="20"/>
          <w:szCs w:val="20"/>
        </w:rPr>
        <w:t>ancia que la zanj</w:t>
      </w:r>
      <w:r w:rsidR="00F747E2">
        <w:rPr>
          <w:rFonts w:ascii="Arial" w:hAnsi="Arial" w:cs="Arial"/>
          <w:sz w:val="20"/>
          <w:szCs w:val="20"/>
        </w:rPr>
        <w:t>a pudiera llenarse completamente</w:t>
      </w:r>
      <w:r w:rsidR="00B077CB">
        <w:rPr>
          <w:rFonts w:ascii="Arial" w:hAnsi="Arial" w:cs="Arial"/>
          <w:sz w:val="20"/>
          <w:szCs w:val="20"/>
        </w:rPr>
        <w:t xml:space="preserve"> por aguas lluvia</w:t>
      </w:r>
      <w:r w:rsidRPr="00ED0CDB">
        <w:rPr>
          <w:rFonts w:ascii="Arial" w:hAnsi="Arial" w:cs="Arial"/>
          <w:sz w:val="20"/>
          <w:szCs w:val="20"/>
        </w:rPr>
        <w:t xml:space="preserve">, se recurre a un plan de contingencia que consiste en succionar  desde las zanjas con una motobomba y depositarlos nuevamente sobre </w:t>
      </w:r>
      <w:r w:rsidR="001342CD">
        <w:rPr>
          <w:rFonts w:ascii="Arial" w:hAnsi="Arial" w:cs="Arial"/>
          <w:sz w:val="20"/>
          <w:szCs w:val="20"/>
        </w:rPr>
        <w:t>la guanera</w:t>
      </w:r>
      <w:r w:rsidRPr="00ED0CDB">
        <w:rPr>
          <w:rFonts w:ascii="Arial" w:hAnsi="Arial" w:cs="Arial"/>
          <w:sz w:val="20"/>
          <w:szCs w:val="20"/>
        </w:rPr>
        <w:t>.</w:t>
      </w:r>
    </w:p>
    <w:p w:rsidR="001F1938" w:rsidRDefault="001F1938" w:rsidP="00ED0CDB">
      <w:pPr>
        <w:jc w:val="both"/>
        <w:rPr>
          <w:rFonts w:ascii="Arial" w:hAnsi="Arial" w:cs="Arial"/>
          <w:i/>
          <w:sz w:val="20"/>
          <w:szCs w:val="20"/>
          <w:u w:val="single"/>
        </w:rPr>
      </w:pPr>
    </w:p>
    <w:p w:rsidR="00ED0CDB" w:rsidRPr="00ED0CDB" w:rsidRDefault="00ED0CDB" w:rsidP="00ED0CDB">
      <w:pPr>
        <w:jc w:val="both"/>
        <w:rPr>
          <w:rFonts w:ascii="Arial" w:hAnsi="Arial" w:cs="Arial"/>
          <w:i/>
          <w:sz w:val="20"/>
          <w:szCs w:val="20"/>
          <w:u w:val="single"/>
        </w:rPr>
      </w:pPr>
      <w:r w:rsidRPr="00ED0CDB">
        <w:rPr>
          <w:rFonts w:ascii="Arial" w:hAnsi="Arial" w:cs="Arial"/>
          <w:i/>
          <w:sz w:val="20"/>
          <w:szCs w:val="20"/>
          <w:u w:val="single"/>
        </w:rPr>
        <w:lastRenderedPageBreak/>
        <w:t>TRATAMIENTO DEL GUANO EN LA GUANERA</w:t>
      </w:r>
    </w:p>
    <w:p w:rsidR="00ED0CDB" w:rsidRPr="00ED0CDB" w:rsidRDefault="00ED0CDB" w:rsidP="00ED0CDB">
      <w:pPr>
        <w:jc w:val="both"/>
        <w:rPr>
          <w:rFonts w:ascii="Arial" w:hAnsi="Arial" w:cs="Arial"/>
          <w:sz w:val="20"/>
          <w:szCs w:val="20"/>
        </w:rPr>
      </w:pPr>
      <w:r w:rsidRPr="00ED0CDB">
        <w:rPr>
          <w:rFonts w:ascii="Arial" w:hAnsi="Arial" w:cs="Arial"/>
          <w:sz w:val="20"/>
          <w:szCs w:val="20"/>
        </w:rPr>
        <w:t>Una vez, descargado el guano en la guanera, un tractor con pala frontal lo mezcla con</w:t>
      </w:r>
      <w:r>
        <w:rPr>
          <w:rFonts w:ascii="Arial" w:hAnsi="Arial" w:cs="Arial"/>
          <w:sz w:val="20"/>
          <w:szCs w:val="20"/>
        </w:rPr>
        <w:t xml:space="preserve"> </w:t>
      </w:r>
      <w:r w:rsidR="00694C97">
        <w:rPr>
          <w:rFonts w:ascii="Arial" w:hAnsi="Arial" w:cs="Arial"/>
          <w:sz w:val="20"/>
          <w:szCs w:val="20"/>
        </w:rPr>
        <w:t>materia orgánica</w:t>
      </w:r>
      <w:r>
        <w:rPr>
          <w:rFonts w:ascii="Arial" w:hAnsi="Arial" w:cs="Arial"/>
          <w:sz w:val="20"/>
          <w:szCs w:val="20"/>
        </w:rPr>
        <w:t xml:space="preserve"> </w:t>
      </w:r>
      <w:r w:rsidR="00231F04">
        <w:rPr>
          <w:rFonts w:ascii="Arial" w:hAnsi="Arial" w:cs="Arial"/>
          <w:sz w:val="20"/>
          <w:szCs w:val="20"/>
        </w:rPr>
        <w:t>(guano</w:t>
      </w:r>
      <w:r w:rsidR="000D5F40">
        <w:rPr>
          <w:rFonts w:ascii="Arial" w:hAnsi="Arial" w:cs="Arial"/>
          <w:sz w:val="20"/>
          <w:szCs w:val="20"/>
        </w:rPr>
        <w:t xml:space="preserve"> estabilizado, aserrín, viruta, etc</w:t>
      </w:r>
      <w:r w:rsidR="006D0A8F">
        <w:rPr>
          <w:rFonts w:ascii="Arial" w:hAnsi="Arial" w:cs="Arial"/>
          <w:sz w:val="20"/>
          <w:szCs w:val="20"/>
        </w:rPr>
        <w:t>.)</w:t>
      </w:r>
      <w:r w:rsidR="00AD271B">
        <w:rPr>
          <w:rFonts w:ascii="Arial" w:hAnsi="Arial" w:cs="Arial"/>
          <w:sz w:val="20"/>
          <w:szCs w:val="20"/>
        </w:rPr>
        <w:t xml:space="preserve"> </w:t>
      </w:r>
      <w:r w:rsidRPr="00ED0CDB">
        <w:rPr>
          <w:rFonts w:ascii="Arial" w:hAnsi="Arial" w:cs="Arial"/>
          <w:sz w:val="20"/>
          <w:szCs w:val="20"/>
        </w:rPr>
        <w:t xml:space="preserve">y lo dispone en </w:t>
      </w:r>
      <w:r w:rsidR="00AD271B">
        <w:rPr>
          <w:rFonts w:ascii="Arial" w:hAnsi="Arial" w:cs="Arial"/>
          <w:sz w:val="20"/>
          <w:szCs w:val="20"/>
        </w:rPr>
        <w:t xml:space="preserve">una especie de línea de </w:t>
      </w:r>
      <w:r w:rsidR="00694C97">
        <w:rPr>
          <w:rFonts w:ascii="Arial" w:hAnsi="Arial" w:cs="Arial"/>
          <w:sz w:val="20"/>
          <w:szCs w:val="20"/>
        </w:rPr>
        <w:t xml:space="preserve"> aproximadamente de </w:t>
      </w:r>
      <w:r w:rsidR="00AD271B">
        <w:rPr>
          <w:rFonts w:ascii="Arial" w:hAnsi="Arial" w:cs="Arial"/>
          <w:sz w:val="20"/>
          <w:szCs w:val="20"/>
        </w:rPr>
        <w:t xml:space="preserve">2 mts. </w:t>
      </w:r>
      <w:proofErr w:type="gramStart"/>
      <w:r w:rsidR="00AD271B">
        <w:rPr>
          <w:rFonts w:ascii="Arial" w:hAnsi="Arial" w:cs="Arial"/>
          <w:sz w:val="20"/>
          <w:szCs w:val="20"/>
        </w:rPr>
        <w:t>d</w:t>
      </w:r>
      <w:r w:rsidRPr="00ED0CDB">
        <w:rPr>
          <w:rFonts w:ascii="Arial" w:hAnsi="Arial" w:cs="Arial"/>
          <w:sz w:val="20"/>
          <w:szCs w:val="20"/>
        </w:rPr>
        <w:t>e</w:t>
      </w:r>
      <w:proofErr w:type="gramEnd"/>
      <w:r w:rsidRPr="00ED0CDB">
        <w:rPr>
          <w:rFonts w:ascii="Arial" w:hAnsi="Arial" w:cs="Arial"/>
          <w:sz w:val="20"/>
          <w:szCs w:val="20"/>
        </w:rPr>
        <w:t xml:space="preserve"> ancho y 1 metro de alto.</w:t>
      </w:r>
    </w:p>
    <w:p w:rsidR="00C805B2" w:rsidRDefault="00ED0CDB" w:rsidP="00ED0CDB">
      <w:pPr>
        <w:jc w:val="both"/>
        <w:rPr>
          <w:rFonts w:ascii="Arial" w:hAnsi="Arial" w:cs="Arial"/>
          <w:sz w:val="20"/>
          <w:szCs w:val="20"/>
        </w:rPr>
      </w:pPr>
      <w:r w:rsidRPr="00ED0CDB">
        <w:rPr>
          <w:rFonts w:ascii="Arial" w:hAnsi="Arial" w:cs="Arial"/>
          <w:sz w:val="20"/>
          <w:szCs w:val="20"/>
        </w:rPr>
        <w:t xml:space="preserve">A continuación el mismo tractor hace pasar una máquina especializada </w:t>
      </w:r>
      <w:r w:rsidR="00AD271B">
        <w:rPr>
          <w:rFonts w:ascii="Arial" w:hAnsi="Arial" w:cs="Arial"/>
          <w:sz w:val="20"/>
          <w:szCs w:val="20"/>
        </w:rPr>
        <w:t xml:space="preserve"> y comienza el proceso de volteo</w:t>
      </w:r>
      <w:r w:rsidR="001C27C1">
        <w:rPr>
          <w:rFonts w:ascii="Arial" w:hAnsi="Arial" w:cs="Arial"/>
          <w:sz w:val="20"/>
          <w:szCs w:val="20"/>
        </w:rPr>
        <w:t xml:space="preserve"> que se realiza cada 2</w:t>
      </w:r>
      <w:r w:rsidR="00694C97">
        <w:rPr>
          <w:rFonts w:ascii="Arial" w:hAnsi="Arial" w:cs="Arial"/>
          <w:sz w:val="20"/>
          <w:szCs w:val="20"/>
        </w:rPr>
        <w:t xml:space="preserve"> a 3 veces por semana, en el </w:t>
      </w:r>
      <w:r w:rsidR="001C27C1">
        <w:rPr>
          <w:rFonts w:ascii="Arial" w:hAnsi="Arial" w:cs="Arial"/>
          <w:sz w:val="20"/>
          <w:szCs w:val="20"/>
        </w:rPr>
        <w:t xml:space="preserve">cual se </w:t>
      </w:r>
      <w:r w:rsidR="00AD271B">
        <w:rPr>
          <w:rFonts w:ascii="Arial" w:hAnsi="Arial" w:cs="Arial"/>
          <w:sz w:val="20"/>
          <w:szCs w:val="20"/>
        </w:rPr>
        <w:t xml:space="preserve"> mezcla el guano fresco y </w:t>
      </w:r>
      <w:r w:rsidR="00C805B2">
        <w:rPr>
          <w:rFonts w:ascii="Arial" w:hAnsi="Arial" w:cs="Arial"/>
          <w:sz w:val="20"/>
          <w:szCs w:val="20"/>
        </w:rPr>
        <w:t>materia orgánica</w:t>
      </w:r>
      <w:r w:rsidR="00F747E2">
        <w:rPr>
          <w:rFonts w:ascii="Arial" w:hAnsi="Arial" w:cs="Arial"/>
          <w:sz w:val="20"/>
          <w:szCs w:val="20"/>
        </w:rPr>
        <w:t xml:space="preserve"> </w:t>
      </w:r>
      <w:r w:rsidR="00231F04">
        <w:rPr>
          <w:rFonts w:ascii="Arial" w:hAnsi="Arial" w:cs="Arial"/>
          <w:sz w:val="20"/>
          <w:szCs w:val="20"/>
        </w:rPr>
        <w:t>(guano</w:t>
      </w:r>
      <w:r w:rsidR="00F747E2">
        <w:rPr>
          <w:rFonts w:ascii="Arial" w:hAnsi="Arial" w:cs="Arial"/>
          <w:sz w:val="20"/>
          <w:szCs w:val="20"/>
        </w:rPr>
        <w:t xml:space="preserve"> estabilizado, aserrín, viruta, etc</w:t>
      </w:r>
      <w:r w:rsidR="00231F04">
        <w:rPr>
          <w:rFonts w:ascii="Arial" w:hAnsi="Arial" w:cs="Arial"/>
          <w:sz w:val="20"/>
          <w:szCs w:val="20"/>
        </w:rPr>
        <w:t>.)</w:t>
      </w:r>
      <w:r w:rsidR="00504EAF">
        <w:rPr>
          <w:rFonts w:ascii="Arial" w:hAnsi="Arial" w:cs="Arial"/>
          <w:sz w:val="20"/>
          <w:szCs w:val="20"/>
        </w:rPr>
        <w:t>.</w:t>
      </w:r>
    </w:p>
    <w:p w:rsidR="00AD271B" w:rsidRDefault="00C805B2" w:rsidP="00ED0CDB">
      <w:pPr>
        <w:jc w:val="both"/>
        <w:rPr>
          <w:rFonts w:ascii="Arial" w:hAnsi="Arial" w:cs="Arial"/>
          <w:sz w:val="20"/>
          <w:szCs w:val="20"/>
        </w:rPr>
      </w:pPr>
      <w:r>
        <w:rPr>
          <w:rFonts w:ascii="Arial" w:hAnsi="Arial" w:cs="Arial"/>
          <w:sz w:val="20"/>
          <w:szCs w:val="20"/>
        </w:rPr>
        <w:t xml:space="preserve"> </w:t>
      </w:r>
      <w:r w:rsidR="00AD271B">
        <w:rPr>
          <w:rFonts w:ascii="Arial" w:hAnsi="Arial" w:cs="Arial"/>
          <w:sz w:val="20"/>
          <w:szCs w:val="20"/>
        </w:rPr>
        <w:t xml:space="preserve">En este momento se pulveriza larvicida  y  un cultivo de Microorganismos Saprófitos </w:t>
      </w:r>
      <w:r w:rsidR="000D5F40">
        <w:rPr>
          <w:rFonts w:ascii="Arial" w:hAnsi="Arial" w:cs="Arial"/>
          <w:sz w:val="20"/>
          <w:szCs w:val="20"/>
        </w:rPr>
        <w:t>al</w:t>
      </w:r>
      <w:r w:rsidR="00AD271B">
        <w:rPr>
          <w:rFonts w:ascii="Arial" w:hAnsi="Arial" w:cs="Arial"/>
          <w:sz w:val="20"/>
          <w:szCs w:val="20"/>
        </w:rPr>
        <w:t xml:space="preserve"> guano </w:t>
      </w:r>
      <w:r w:rsidR="000D5F40">
        <w:rPr>
          <w:rFonts w:ascii="Arial" w:hAnsi="Arial" w:cs="Arial"/>
          <w:sz w:val="20"/>
          <w:szCs w:val="20"/>
        </w:rPr>
        <w:t xml:space="preserve"> que se </w:t>
      </w:r>
      <w:r w:rsidR="00231F04">
        <w:rPr>
          <w:rFonts w:ascii="Arial" w:hAnsi="Arial" w:cs="Arial"/>
          <w:sz w:val="20"/>
          <w:szCs w:val="20"/>
        </w:rPr>
        <w:t>está</w:t>
      </w:r>
      <w:r w:rsidR="000D5F40">
        <w:rPr>
          <w:rFonts w:ascii="Arial" w:hAnsi="Arial" w:cs="Arial"/>
          <w:sz w:val="20"/>
          <w:szCs w:val="20"/>
        </w:rPr>
        <w:t xml:space="preserve"> empezando a </w:t>
      </w:r>
      <w:r w:rsidR="00AD271B">
        <w:rPr>
          <w:rFonts w:ascii="Arial" w:hAnsi="Arial" w:cs="Arial"/>
          <w:sz w:val="20"/>
          <w:szCs w:val="20"/>
        </w:rPr>
        <w:t>estabiliz</w:t>
      </w:r>
      <w:r w:rsidR="000D5F40">
        <w:rPr>
          <w:rFonts w:ascii="Arial" w:hAnsi="Arial" w:cs="Arial"/>
          <w:sz w:val="20"/>
          <w:szCs w:val="20"/>
        </w:rPr>
        <w:t>ar</w:t>
      </w:r>
      <w:r w:rsidR="00AD271B">
        <w:rPr>
          <w:rFonts w:ascii="Arial" w:hAnsi="Arial" w:cs="Arial"/>
          <w:sz w:val="20"/>
          <w:szCs w:val="20"/>
        </w:rPr>
        <w:t xml:space="preserve"> que contribuyen  a</w:t>
      </w:r>
      <w:r>
        <w:rPr>
          <w:rFonts w:ascii="Arial" w:hAnsi="Arial" w:cs="Arial"/>
          <w:sz w:val="20"/>
          <w:szCs w:val="20"/>
        </w:rPr>
        <w:t xml:space="preserve"> acelerar el proceso, de acuerdo a la siguiente tabla que distingue proceso y estacionalidad:</w:t>
      </w:r>
    </w:p>
    <w:tbl>
      <w:tblPr>
        <w:tblStyle w:val="Tablaconcuadrcula"/>
        <w:tblW w:w="0" w:type="auto"/>
        <w:tblInd w:w="108" w:type="dxa"/>
        <w:tblLook w:val="04A0" w:firstRow="1" w:lastRow="0" w:firstColumn="1" w:lastColumn="0" w:noHBand="0" w:noVBand="1"/>
      </w:tblPr>
      <w:tblGrid>
        <w:gridCol w:w="2835"/>
        <w:gridCol w:w="3042"/>
        <w:gridCol w:w="2993"/>
      </w:tblGrid>
      <w:tr w:rsidR="00C805B2" w:rsidRPr="00C805B2" w:rsidTr="00C805B2">
        <w:tc>
          <w:tcPr>
            <w:tcW w:w="2835" w:type="dxa"/>
          </w:tcPr>
          <w:p w:rsidR="00C805B2" w:rsidRPr="00C805B2" w:rsidRDefault="00C805B2" w:rsidP="00ED0CDB">
            <w:pPr>
              <w:jc w:val="both"/>
              <w:rPr>
                <w:rFonts w:ascii="Arial" w:hAnsi="Arial" w:cs="Arial"/>
                <w:sz w:val="18"/>
                <w:szCs w:val="18"/>
              </w:rPr>
            </w:pPr>
            <w:r w:rsidRPr="00C805B2">
              <w:rPr>
                <w:rFonts w:ascii="Arial" w:hAnsi="Arial" w:cs="Arial"/>
                <w:sz w:val="18"/>
                <w:szCs w:val="18"/>
              </w:rPr>
              <w:t>Proceso</w:t>
            </w:r>
          </w:p>
        </w:tc>
        <w:tc>
          <w:tcPr>
            <w:tcW w:w="3042" w:type="dxa"/>
          </w:tcPr>
          <w:p w:rsidR="00C805B2" w:rsidRPr="00C805B2" w:rsidRDefault="00C805B2" w:rsidP="00ED0CDB">
            <w:pPr>
              <w:jc w:val="both"/>
              <w:rPr>
                <w:rFonts w:ascii="Arial" w:hAnsi="Arial" w:cs="Arial"/>
                <w:sz w:val="18"/>
                <w:szCs w:val="18"/>
              </w:rPr>
            </w:pPr>
            <w:r w:rsidRPr="00C805B2">
              <w:rPr>
                <w:rFonts w:ascii="Arial" w:hAnsi="Arial" w:cs="Arial"/>
                <w:sz w:val="18"/>
                <w:szCs w:val="18"/>
              </w:rPr>
              <w:t>Invierno</w:t>
            </w:r>
          </w:p>
        </w:tc>
        <w:tc>
          <w:tcPr>
            <w:tcW w:w="2993" w:type="dxa"/>
          </w:tcPr>
          <w:p w:rsidR="00C805B2" w:rsidRPr="00C805B2" w:rsidRDefault="00C805B2" w:rsidP="00ED0CDB">
            <w:pPr>
              <w:jc w:val="both"/>
              <w:rPr>
                <w:rFonts w:ascii="Arial" w:hAnsi="Arial" w:cs="Arial"/>
                <w:sz w:val="18"/>
                <w:szCs w:val="18"/>
              </w:rPr>
            </w:pPr>
            <w:r w:rsidRPr="00C805B2">
              <w:rPr>
                <w:rFonts w:ascii="Arial" w:hAnsi="Arial" w:cs="Arial"/>
                <w:sz w:val="18"/>
                <w:szCs w:val="18"/>
              </w:rPr>
              <w:t>Verano</w:t>
            </w:r>
          </w:p>
        </w:tc>
      </w:tr>
      <w:tr w:rsidR="00C805B2" w:rsidRPr="00C805B2" w:rsidTr="00C805B2">
        <w:tc>
          <w:tcPr>
            <w:tcW w:w="2835" w:type="dxa"/>
          </w:tcPr>
          <w:p w:rsidR="00C805B2" w:rsidRPr="00C805B2" w:rsidRDefault="00C805B2" w:rsidP="00ED0CDB">
            <w:pPr>
              <w:jc w:val="both"/>
              <w:rPr>
                <w:rFonts w:ascii="Arial" w:hAnsi="Arial" w:cs="Arial"/>
                <w:sz w:val="18"/>
                <w:szCs w:val="18"/>
              </w:rPr>
            </w:pPr>
            <w:r w:rsidRPr="00C805B2">
              <w:rPr>
                <w:rFonts w:ascii="Arial" w:hAnsi="Arial" w:cs="Arial"/>
                <w:sz w:val="18"/>
                <w:szCs w:val="18"/>
              </w:rPr>
              <w:t>Aplicación de Microorganismos</w:t>
            </w:r>
          </w:p>
        </w:tc>
        <w:tc>
          <w:tcPr>
            <w:tcW w:w="3042" w:type="dxa"/>
          </w:tcPr>
          <w:p w:rsidR="00C805B2" w:rsidRPr="00C805B2" w:rsidRDefault="00C805B2" w:rsidP="00ED0CDB">
            <w:pPr>
              <w:jc w:val="both"/>
              <w:rPr>
                <w:rFonts w:ascii="Arial" w:hAnsi="Arial" w:cs="Arial"/>
                <w:sz w:val="18"/>
                <w:szCs w:val="18"/>
              </w:rPr>
            </w:pPr>
            <w:r w:rsidRPr="00C805B2">
              <w:rPr>
                <w:rFonts w:ascii="Arial" w:hAnsi="Arial" w:cs="Arial"/>
                <w:sz w:val="18"/>
                <w:szCs w:val="18"/>
              </w:rPr>
              <w:t>Solo en el primer Volteo</w:t>
            </w:r>
          </w:p>
        </w:tc>
        <w:tc>
          <w:tcPr>
            <w:tcW w:w="2993" w:type="dxa"/>
          </w:tcPr>
          <w:p w:rsidR="00C805B2" w:rsidRPr="00C805B2" w:rsidRDefault="00C805B2" w:rsidP="00ED0CDB">
            <w:pPr>
              <w:jc w:val="both"/>
              <w:rPr>
                <w:rFonts w:ascii="Arial" w:hAnsi="Arial" w:cs="Arial"/>
                <w:sz w:val="18"/>
                <w:szCs w:val="18"/>
              </w:rPr>
            </w:pPr>
            <w:r w:rsidRPr="00C805B2">
              <w:rPr>
                <w:rFonts w:ascii="Arial" w:hAnsi="Arial" w:cs="Arial"/>
                <w:sz w:val="18"/>
                <w:szCs w:val="18"/>
              </w:rPr>
              <w:t>Solo en el primer Volteo</w:t>
            </w:r>
          </w:p>
        </w:tc>
      </w:tr>
      <w:tr w:rsidR="00C805B2" w:rsidRPr="00C805B2" w:rsidTr="00C805B2">
        <w:tc>
          <w:tcPr>
            <w:tcW w:w="2835" w:type="dxa"/>
          </w:tcPr>
          <w:p w:rsidR="00C805B2" w:rsidRPr="00C805B2" w:rsidRDefault="00C805B2" w:rsidP="00ED0CDB">
            <w:pPr>
              <w:jc w:val="both"/>
              <w:rPr>
                <w:rFonts w:ascii="Arial" w:hAnsi="Arial" w:cs="Arial"/>
                <w:sz w:val="18"/>
                <w:szCs w:val="18"/>
              </w:rPr>
            </w:pPr>
            <w:r w:rsidRPr="00C805B2">
              <w:rPr>
                <w:rFonts w:ascii="Arial" w:hAnsi="Arial" w:cs="Arial"/>
                <w:sz w:val="18"/>
                <w:szCs w:val="18"/>
              </w:rPr>
              <w:t>Aplicación de Larvicida</w:t>
            </w:r>
          </w:p>
        </w:tc>
        <w:tc>
          <w:tcPr>
            <w:tcW w:w="3042" w:type="dxa"/>
          </w:tcPr>
          <w:p w:rsidR="00C805B2" w:rsidRPr="00C805B2" w:rsidRDefault="00C805B2" w:rsidP="00ED0CDB">
            <w:pPr>
              <w:jc w:val="both"/>
              <w:rPr>
                <w:rFonts w:ascii="Arial" w:hAnsi="Arial" w:cs="Arial"/>
                <w:sz w:val="18"/>
                <w:szCs w:val="18"/>
              </w:rPr>
            </w:pPr>
            <w:r w:rsidRPr="00C805B2">
              <w:rPr>
                <w:rFonts w:ascii="Arial" w:hAnsi="Arial" w:cs="Arial"/>
                <w:sz w:val="18"/>
                <w:szCs w:val="18"/>
              </w:rPr>
              <w:t>Primeros</w:t>
            </w:r>
            <w:r w:rsidR="004B34EF">
              <w:rPr>
                <w:rFonts w:ascii="Arial" w:hAnsi="Arial" w:cs="Arial"/>
                <w:sz w:val="18"/>
                <w:szCs w:val="18"/>
              </w:rPr>
              <w:t xml:space="preserve"> 3</w:t>
            </w:r>
            <w:r w:rsidRPr="00C805B2">
              <w:rPr>
                <w:rFonts w:ascii="Arial" w:hAnsi="Arial" w:cs="Arial"/>
                <w:sz w:val="18"/>
                <w:szCs w:val="18"/>
              </w:rPr>
              <w:t xml:space="preserve"> Volteos</w:t>
            </w:r>
          </w:p>
        </w:tc>
        <w:tc>
          <w:tcPr>
            <w:tcW w:w="2993" w:type="dxa"/>
          </w:tcPr>
          <w:p w:rsidR="00C805B2" w:rsidRPr="00C805B2" w:rsidRDefault="00C805B2" w:rsidP="00ED0CDB">
            <w:pPr>
              <w:jc w:val="both"/>
              <w:rPr>
                <w:rFonts w:ascii="Arial" w:hAnsi="Arial" w:cs="Arial"/>
                <w:sz w:val="18"/>
                <w:szCs w:val="18"/>
              </w:rPr>
            </w:pPr>
            <w:r w:rsidRPr="00C805B2">
              <w:rPr>
                <w:rFonts w:ascii="Arial" w:hAnsi="Arial" w:cs="Arial"/>
                <w:sz w:val="18"/>
                <w:szCs w:val="18"/>
              </w:rPr>
              <w:t xml:space="preserve">Primeros </w:t>
            </w:r>
            <w:r w:rsidR="004B34EF">
              <w:rPr>
                <w:rFonts w:ascii="Arial" w:hAnsi="Arial" w:cs="Arial"/>
                <w:sz w:val="18"/>
                <w:szCs w:val="18"/>
              </w:rPr>
              <w:t xml:space="preserve"> 3 </w:t>
            </w:r>
            <w:r w:rsidRPr="00C805B2">
              <w:rPr>
                <w:rFonts w:ascii="Arial" w:hAnsi="Arial" w:cs="Arial"/>
                <w:sz w:val="18"/>
                <w:szCs w:val="18"/>
              </w:rPr>
              <w:t>Volteos</w:t>
            </w:r>
          </w:p>
        </w:tc>
      </w:tr>
    </w:tbl>
    <w:p w:rsidR="00C805B2" w:rsidRDefault="00C805B2" w:rsidP="00ED0CDB">
      <w:pPr>
        <w:jc w:val="both"/>
        <w:rPr>
          <w:rFonts w:ascii="Arial" w:hAnsi="Arial" w:cs="Arial"/>
          <w:sz w:val="20"/>
          <w:szCs w:val="20"/>
        </w:rPr>
      </w:pPr>
    </w:p>
    <w:p w:rsidR="00C805B2" w:rsidRDefault="001C27C1" w:rsidP="00ED0CDB">
      <w:pPr>
        <w:jc w:val="both"/>
        <w:rPr>
          <w:rFonts w:ascii="Arial" w:hAnsi="Arial" w:cs="Arial"/>
          <w:sz w:val="20"/>
          <w:szCs w:val="20"/>
        </w:rPr>
      </w:pPr>
      <w:r>
        <w:rPr>
          <w:rFonts w:ascii="Arial" w:hAnsi="Arial" w:cs="Arial"/>
          <w:sz w:val="20"/>
          <w:szCs w:val="20"/>
        </w:rPr>
        <w:t>Se lleva registro de temperatura</w:t>
      </w:r>
      <w:r w:rsidR="00C805B2">
        <w:rPr>
          <w:rFonts w:ascii="Arial" w:hAnsi="Arial" w:cs="Arial"/>
          <w:sz w:val="20"/>
          <w:szCs w:val="20"/>
        </w:rPr>
        <w:t xml:space="preserve"> de las hileras </w:t>
      </w:r>
      <w:r>
        <w:rPr>
          <w:rFonts w:ascii="Arial" w:hAnsi="Arial" w:cs="Arial"/>
          <w:sz w:val="20"/>
          <w:szCs w:val="20"/>
        </w:rPr>
        <w:t xml:space="preserve"> 2 veces por semana</w:t>
      </w:r>
      <w:r w:rsidR="00C805B2">
        <w:rPr>
          <w:rFonts w:ascii="Arial" w:hAnsi="Arial" w:cs="Arial"/>
          <w:sz w:val="20"/>
          <w:szCs w:val="20"/>
        </w:rPr>
        <w:t>.</w:t>
      </w:r>
      <w:r w:rsidR="00565C73">
        <w:rPr>
          <w:rFonts w:ascii="Arial" w:hAnsi="Arial" w:cs="Arial"/>
          <w:sz w:val="20"/>
          <w:szCs w:val="20"/>
        </w:rPr>
        <w:t xml:space="preserve"> </w:t>
      </w:r>
      <w:r w:rsidR="00565C73" w:rsidRPr="001342CD">
        <w:rPr>
          <w:rFonts w:ascii="Arial" w:hAnsi="Arial" w:cs="Arial"/>
          <w:b/>
          <w:sz w:val="20"/>
          <w:szCs w:val="20"/>
        </w:rPr>
        <w:t>Ver anexo 2 de registro de temperaturas de las hileras</w:t>
      </w:r>
      <w:r w:rsidR="002C624C" w:rsidRPr="001342CD">
        <w:rPr>
          <w:rFonts w:ascii="Arial" w:hAnsi="Arial" w:cs="Arial"/>
          <w:b/>
          <w:sz w:val="20"/>
          <w:szCs w:val="20"/>
        </w:rPr>
        <w:t xml:space="preserve"> y aplicación de </w:t>
      </w:r>
      <w:proofErr w:type="spellStart"/>
      <w:r w:rsidR="002C624C" w:rsidRPr="001342CD">
        <w:rPr>
          <w:rFonts w:ascii="Arial" w:hAnsi="Arial" w:cs="Arial"/>
          <w:b/>
          <w:sz w:val="20"/>
          <w:szCs w:val="20"/>
        </w:rPr>
        <w:t>Larvicida</w:t>
      </w:r>
      <w:proofErr w:type="spellEnd"/>
      <w:r w:rsidR="00565C73">
        <w:rPr>
          <w:rFonts w:ascii="Arial" w:hAnsi="Arial" w:cs="Arial"/>
          <w:sz w:val="20"/>
          <w:szCs w:val="20"/>
        </w:rPr>
        <w:t>.</w:t>
      </w:r>
    </w:p>
    <w:p w:rsidR="001C27C1" w:rsidRDefault="00F36C83" w:rsidP="00ED0CDB">
      <w:pPr>
        <w:jc w:val="both"/>
        <w:rPr>
          <w:rFonts w:ascii="Arial" w:hAnsi="Arial" w:cs="Arial"/>
          <w:sz w:val="20"/>
          <w:szCs w:val="20"/>
        </w:rPr>
      </w:pPr>
      <w:r>
        <w:rPr>
          <w:rFonts w:ascii="Arial" w:hAnsi="Arial" w:cs="Arial"/>
          <w:sz w:val="20"/>
          <w:szCs w:val="20"/>
        </w:rPr>
        <w:t xml:space="preserve">Durante </w:t>
      </w:r>
      <w:r w:rsidR="00C805B2">
        <w:rPr>
          <w:rFonts w:ascii="Arial" w:hAnsi="Arial" w:cs="Arial"/>
          <w:sz w:val="20"/>
          <w:szCs w:val="20"/>
        </w:rPr>
        <w:t>los días de lluvia</w:t>
      </w:r>
      <w:r>
        <w:rPr>
          <w:rFonts w:ascii="Arial" w:hAnsi="Arial" w:cs="Arial"/>
          <w:sz w:val="20"/>
          <w:szCs w:val="20"/>
        </w:rPr>
        <w:t xml:space="preserve">, se toma la medida de cubrir las </w:t>
      </w:r>
      <w:r w:rsidR="006A0EAF">
        <w:rPr>
          <w:rFonts w:ascii="Arial" w:hAnsi="Arial" w:cs="Arial"/>
          <w:sz w:val="20"/>
          <w:szCs w:val="20"/>
        </w:rPr>
        <w:t>hileras de</w:t>
      </w:r>
      <w:r>
        <w:rPr>
          <w:rFonts w:ascii="Arial" w:hAnsi="Arial" w:cs="Arial"/>
          <w:sz w:val="20"/>
          <w:szCs w:val="20"/>
        </w:rPr>
        <w:t xml:space="preserve"> guano que ya iniciaron el proceso de estabilizado, para evitar absorción de humedad y retroceder </w:t>
      </w:r>
      <w:r w:rsidR="006A0EAF">
        <w:rPr>
          <w:rFonts w:ascii="Arial" w:hAnsi="Arial" w:cs="Arial"/>
          <w:sz w:val="20"/>
          <w:szCs w:val="20"/>
        </w:rPr>
        <w:t xml:space="preserve">en </w:t>
      </w:r>
      <w:r>
        <w:rPr>
          <w:rFonts w:ascii="Arial" w:hAnsi="Arial" w:cs="Arial"/>
          <w:sz w:val="20"/>
          <w:szCs w:val="20"/>
        </w:rPr>
        <w:t>el secado</w:t>
      </w:r>
      <w:r w:rsidR="006A0EAF">
        <w:rPr>
          <w:rFonts w:ascii="Arial" w:hAnsi="Arial" w:cs="Arial"/>
          <w:sz w:val="20"/>
          <w:szCs w:val="20"/>
        </w:rPr>
        <w:t>, las hileras secas y semisecas soportan la lluvia, por lo cual no necesitan ser cubiertas con plástico.</w:t>
      </w:r>
    </w:p>
    <w:p w:rsidR="00F36C83" w:rsidRDefault="00F36C83" w:rsidP="00ED0CDB">
      <w:pPr>
        <w:jc w:val="both"/>
        <w:rPr>
          <w:rFonts w:ascii="Arial" w:hAnsi="Arial" w:cs="Arial"/>
          <w:sz w:val="20"/>
          <w:szCs w:val="20"/>
        </w:rPr>
      </w:pPr>
      <w:r>
        <w:rPr>
          <w:rFonts w:ascii="Arial" w:hAnsi="Arial" w:cs="Arial"/>
          <w:sz w:val="20"/>
          <w:szCs w:val="20"/>
        </w:rPr>
        <w:t xml:space="preserve">El proceso dura entre </w:t>
      </w:r>
      <w:r w:rsidR="00504EAF">
        <w:rPr>
          <w:rFonts w:ascii="Arial" w:hAnsi="Arial" w:cs="Arial"/>
          <w:sz w:val="20"/>
          <w:szCs w:val="20"/>
        </w:rPr>
        <w:t>30</w:t>
      </w:r>
      <w:r>
        <w:rPr>
          <w:rFonts w:ascii="Arial" w:hAnsi="Arial" w:cs="Arial"/>
          <w:sz w:val="20"/>
          <w:szCs w:val="20"/>
        </w:rPr>
        <w:t xml:space="preserve"> y </w:t>
      </w:r>
      <w:r w:rsidR="00504EAF">
        <w:rPr>
          <w:rFonts w:ascii="Arial" w:hAnsi="Arial" w:cs="Arial"/>
          <w:sz w:val="20"/>
          <w:szCs w:val="20"/>
        </w:rPr>
        <w:t>6</w:t>
      </w:r>
      <w:r>
        <w:rPr>
          <w:rFonts w:ascii="Arial" w:hAnsi="Arial" w:cs="Arial"/>
          <w:sz w:val="20"/>
          <w:szCs w:val="20"/>
        </w:rPr>
        <w:t xml:space="preserve">0 días dependiendo principalmente de las temperaturas ambientales. </w:t>
      </w:r>
    </w:p>
    <w:p w:rsidR="00565C73" w:rsidRPr="007D7511" w:rsidRDefault="00BA44D7" w:rsidP="00ED0CDB">
      <w:pPr>
        <w:jc w:val="both"/>
        <w:rPr>
          <w:rFonts w:ascii="Arial" w:hAnsi="Arial" w:cs="Arial"/>
          <w:b/>
          <w:sz w:val="20"/>
          <w:szCs w:val="20"/>
        </w:rPr>
      </w:pPr>
      <w:r w:rsidRPr="007D7511">
        <w:rPr>
          <w:rFonts w:ascii="Arial" w:hAnsi="Arial" w:cs="Arial"/>
          <w:b/>
          <w:sz w:val="20"/>
          <w:szCs w:val="20"/>
        </w:rPr>
        <w:t>A</w:t>
      </w:r>
      <w:r w:rsidR="00565C73" w:rsidRPr="007D7511">
        <w:rPr>
          <w:rFonts w:ascii="Arial" w:hAnsi="Arial" w:cs="Arial"/>
          <w:b/>
          <w:sz w:val="20"/>
          <w:szCs w:val="20"/>
        </w:rPr>
        <w:t>nexa</w:t>
      </w:r>
      <w:r w:rsidRPr="007D7511">
        <w:rPr>
          <w:rFonts w:ascii="Arial" w:hAnsi="Arial" w:cs="Arial"/>
          <w:b/>
          <w:sz w:val="20"/>
          <w:szCs w:val="20"/>
        </w:rPr>
        <w:t xml:space="preserve"> 3 Análisis de guano estabilizado</w:t>
      </w:r>
      <w:r w:rsidR="00565C73" w:rsidRPr="007D7511">
        <w:rPr>
          <w:rFonts w:ascii="Arial" w:hAnsi="Arial" w:cs="Arial"/>
          <w:b/>
          <w:sz w:val="20"/>
          <w:szCs w:val="20"/>
        </w:rPr>
        <w:t xml:space="preserve"> </w:t>
      </w:r>
    </w:p>
    <w:p w:rsidR="00010038" w:rsidRDefault="00010038" w:rsidP="00ED0CDB">
      <w:pPr>
        <w:jc w:val="both"/>
        <w:rPr>
          <w:rFonts w:ascii="Arial" w:hAnsi="Arial" w:cs="Arial"/>
          <w:sz w:val="20"/>
          <w:szCs w:val="20"/>
        </w:rPr>
      </w:pPr>
    </w:p>
    <w:p w:rsidR="00F36C83" w:rsidRDefault="00F36C83" w:rsidP="00ED0CDB">
      <w:pPr>
        <w:jc w:val="both"/>
        <w:rPr>
          <w:rFonts w:ascii="Arial" w:hAnsi="Arial" w:cs="Arial"/>
          <w:b/>
          <w:sz w:val="20"/>
          <w:szCs w:val="20"/>
          <w:u w:val="single"/>
        </w:rPr>
      </w:pPr>
      <w:r>
        <w:rPr>
          <w:rFonts w:ascii="Arial" w:hAnsi="Arial" w:cs="Arial"/>
          <w:b/>
          <w:sz w:val="20"/>
          <w:szCs w:val="20"/>
          <w:u w:val="single"/>
        </w:rPr>
        <w:t>2.- Resolución S</w:t>
      </w:r>
      <w:r w:rsidRPr="00F36C83">
        <w:rPr>
          <w:rFonts w:ascii="Arial" w:hAnsi="Arial" w:cs="Arial"/>
          <w:b/>
          <w:sz w:val="20"/>
          <w:szCs w:val="20"/>
          <w:u w:val="single"/>
        </w:rPr>
        <w:t>anitaria q</w:t>
      </w:r>
      <w:r>
        <w:rPr>
          <w:rFonts w:ascii="Arial" w:hAnsi="Arial" w:cs="Arial"/>
          <w:b/>
          <w:sz w:val="20"/>
          <w:szCs w:val="20"/>
          <w:u w:val="single"/>
        </w:rPr>
        <w:t>ue autoriza la operación de la G</w:t>
      </w:r>
      <w:r w:rsidRPr="00F36C83">
        <w:rPr>
          <w:rFonts w:ascii="Arial" w:hAnsi="Arial" w:cs="Arial"/>
          <w:b/>
          <w:sz w:val="20"/>
          <w:szCs w:val="20"/>
          <w:u w:val="single"/>
        </w:rPr>
        <w:t>uanera</w:t>
      </w:r>
    </w:p>
    <w:p w:rsidR="00C80C58" w:rsidRDefault="00C80C58" w:rsidP="00ED0CDB">
      <w:pPr>
        <w:jc w:val="both"/>
        <w:rPr>
          <w:rFonts w:ascii="Arial" w:hAnsi="Arial" w:cs="Arial"/>
          <w:sz w:val="20"/>
          <w:szCs w:val="20"/>
        </w:rPr>
      </w:pPr>
      <w:r>
        <w:rPr>
          <w:rFonts w:ascii="Arial" w:hAnsi="Arial" w:cs="Arial"/>
          <w:sz w:val="20"/>
          <w:szCs w:val="20"/>
        </w:rPr>
        <w:t>En primer término queremos señalar que la Guanera tiene un reconocimiento de la Autoridad Sanitaria Región del Maule</w:t>
      </w:r>
      <w:r w:rsidR="00490DC4">
        <w:rPr>
          <w:rFonts w:ascii="Arial" w:hAnsi="Arial" w:cs="Arial"/>
          <w:sz w:val="20"/>
          <w:szCs w:val="20"/>
        </w:rPr>
        <w:t xml:space="preserve"> (según se acredita con resolución </w:t>
      </w:r>
      <w:r w:rsidR="00490DC4" w:rsidRPr="00490DC4">
        <w:rPr>
          <w:rFonts w:ascii="Arial" w:hAnsi="Arial" w:cs="Arial"/>
          <w:sz w:val="20"/>
          <w:szCs w:val="20"/>
        </w:rPr>
        <w:t>Exenta N° 251 de fecha 24 de Marzo de 2014</w:t>
      </w:r>
      <w:r w:rsidR="001342CD">
        <w:rPr>
          <w:rFonts w:ascii="Arial" w:hAnsi="Arial" w:cs="Arial"/>
          <w:sz w:val="20"/>
          <w:szCs w:val="20"/>
        </w:rPr>
        <w:t xml:space="preserve"> </w:t>
      </w:r>
      <w:r w:rsidR="001342CD" w:rsidRPr="001342CD">
        <w:rPr>
          <w:rFonts w:ascii="Arial" w:hAnsi="Arial" w:cs="Arial"/>
          <w:b/>
          <w:sz w:val="20"/>
          <w:szCs w:val="20"/>
        </w:rPr>
        <w:t xml:space="preserve">ver anexo </w:t>
      </w:r>
      <w:proofErr w:type="gramStart"/>
      <w:r w:rsidR="001342CD" w:rsidRPr="001342CD">
        <w:rPr>
          <w:rFonts w:ascii="Arial" w:hAnsi="Arial" w:cs="Arial"/>
          <w:b/>
          <w:sz w:val="20"/>
          <w:szCs w:val="20"/>
        </w:rPr>
        <w:t>4</w:t>
      </w:r>
      <w:r w:rsidR="001342CD">
        <w:rPr>
          <w:rFonts w:ascii="Arial" w:hAnsi="Arial" w:cs="Arial"/>
          <w:sz w:val="20"/>
          <w:szCs w:val="20"/>
        </w:rPr>
        <w:t xml:space="preserve"> </w:t>
      </w:r>
      <w:r w:rsidR="00490DC4">
        <w:rPr>
          <w:rFonts w:ascii="Arial" w:hAnsi="Arial" w:cs="Arial"/>
          <w:sz w:val="20"/>
          <w:szCs w:val="20"/>
        </w:rPr>
        <w:t>)</w:t>
      </w:r>
      <w:proofErr w:type="gramEnd"/>
      <w:r w:rsidR="00490DC4">
        <w:rPr>
          <w:rFonts w:ascii="Arial" w:hAnsi="Arial" w:cs="Arial"/>
          <w:sz w:val="20"/>
          <w:szCs w:val="20"/>
        </w:rPr>
        <w:t>.</w:t>
      </w:r>
    </w:p>
    <w:p w:rsidR="00490DC4" w:rsidRDefault="00490DC4" w:rsidP="00ED0CDB">
      <w:pPr>
        <w:jc w:val="both"/>
        <w:rPr>
          <w:rFonts w:ascii="Arial" w:hAnsi="Arial" w:cs="Arial"/>
          <w:sz w:val="20"/>
          <w:szCs w:val="20"/>
        </w:rPr>
      </w:pPr>
      <w:r>
        <w:rPr>
          <w:rFonts w:ascii="Arial" w:hAnsi="Arial" w:cs="Arial"/>
          <w:sz w:val="20"/>
          <w:szCs w:val="20"/>
        </w:rPr>
        <w:t xml:space="preserve">Para los efectos de explicar el reconcomiendo tácito, que ha hecho la Autoridad respecto de la guanera </w:t>
      </w:r>
      <w:r w:rsidR="009B789D">
        <w:rPr>
          <w:rFonts w:ascii="Arial" w:hAnsi="Arial" w:cs="Arial"/>
          <w:sz w:val="20"/>
          <w:szCs w:val="20"/>
        </w:rPr>
        <w:t>es necesario destacar que la operación de la guanera es anterior a la vigencia de la ley 19.300, y los aspectos del reconocim</w:t>
      </w:r>
      <w:r w:rsidR="00AA3A09">
        <w:rPr>
          <w:rFonts w:ascii="Arial" w:hAnsi="Arial" w:cs="Arial"/>
          <w:sz w:val="20"/>
          <w:szCs w:val="20"/>
        </w:rPr>
        <w:t>iento de la Autor</w:t>
      </w:r>
      <w:r w:rsidR="009B789D">
        <w:rPr>
          <w:rFonts w:ascii="Arial" w:hAnsi="Arial" w:cs="Arial"/>
          <w:sz w:val="20"/>
          <w:szCs w:val="20"/>
        </w:rPr>
        <w:t xml:space="preserve">idad Sanitaria región del Maule de la misma guanera. </w:t>
      </w:r>
      <w:r w:rsidRPr="00490DC4">
        <w:rPr>
          <w:rFonts w:ascii="Arial" w:hAnsi="Arial" w:cs="Arial"/>
          <w:sz w:val="20"/>
          <w:szCs w:val="20"/>
        </w:rPr>
        <w:t>El lugar de disposición denominado “guanera”, es una instalación regulada por la normativa a</w:t>
      </w:r>
      <w:r w:rsidR="009B789D">
        <w:rPr>
          <w:rFonts w:ascii="Arial" w:hAnsi="Arial" w:cs="Arial"/>
          <w:sz w:val="20"/>
          <w:szCs w:val="20"/>
        </w:rPr>
        <w:t>mbiental y sanitaria</w:t>
      </w:r>
      <w:r w:rsidRPr="00490DC4">
        <w:rPr>
          <w:rFonts w:ascii="Arial" w:hAnsi="Arial" w:cs="Arial"/>
          <w:sz w:val="20"/>
          <w:szCs w:val="20"/>
        </w:rPr>
        <w:t xml:space="preserve"> </w:t>
      </w:r>
      <w:r w:rsidR="00AA3A09">
        <w:rPr>
          <w:rFonts w:ascii="Arial" w:hAnsi="Arial" w:cs="Arial"/>
          <w:sz w:val="20"/>
          <w:szCs w:val="20"/>
        </w:rPr>
        <w:t xml:space="preserve">y </w:t>
      </w:r>
      <w:r w:rsidRPr="00490DC4">
        <w:rPr>
          <w:rFonts w:ascii="Arial" w:hAnsi="Arial" w:cs="Arial"/>
          <w:sz w:val="20"/>
          <w:szCs w:val="20"/>
        </w:rPr>
        <w:t>el</w:t>
      </w:r>
      <w:r w:rsidR="009B789D">
        <w:rPr>
          <w:rFonts w:ascii="Arial" w:hAnsi="Arial" w:cs="Arial"/>
          <w:sz w:val="20"/>
          <w:szCs w:val="20"/>
        </w:rPr>
        <w:t xml:space="preserve"> lugar de disposición</w:t>
      </w:r>
      <w:r w:rsidRPr="00490DC4">
        <w:rPr>
          <w:rFonts w:ascii="Arial" w:hAnsi="Arial" w:cs="Arial"/>
          <w:sz w:val="20"/>
          <w:szCs w:val="20"/>
        </w:rPr>
        <w:t xml:space="preserve"> carece de </w:t>
      </w:r>
      <w:r w:rsidR="009B789D">
        <w:rPr>
          <w:rFonts w:ascii="Arial" w:hAnsi="Arial" w:cs="Arial"/>
          <w:sz w:val="20"/>
          <w:szCs w:val="20"/>
        </w:rPr>
        <w:t xml:space="preserve">un documento expreso, por lo cual, </w:t>
      </w:r>
      <w:r w:rsidRPr="00490DC4">
        <w:rPr>
          <w:rFonts w:ascii="Arial" w:hAnsi="Arial" w:cs="Arial"/>
          <w:sz w:val="20"/>
          <w:szCs w:val="20"/>
        </w:rPr>
        <w:t xml:space="preserve">es necesario </w:t>
      </w:r>
      <w:r w:rsidR="009B789D">
        <w:rPr>
          <w:rFonts w:ascii="Arial" w:hAnsi="Arial" w:cs="Arial"/>
          <w:sz w:val="20"/>
          <w:szCs w:val="20"/>
        </w:rPr>
        <w:t>considerar</w:t>
      </w:r>
      <w:r w:rsidRPr="00490DC4">
        <w:rPr>
          <w:rFonts w:ascii="Arial" w:hAnsi="Arial" w:cs="Arial"/>
          <w:sz w:val="20"/>
          <w:szCs w:val="20"/>
        </w:rPr>
        <w:t xml:space="preserve"> los fundamentos jurídicos y principios del derecho que respalden la actividad frente a la fiscalización estatal.</w:t>
      </w:r>
    </w:p>
    <w:p w:rsidR="00490DC4" w:rsidRDefault="00F802FF" w:rsidP="00ED0CDB">
      <w:pPr>
        <w:jc w:val="both"/>
        <w:rPr>
          <w:rFonts w:ascii="Arial" w:hAnsi="Arial" w:cs="Arial"/>
          <w:sz w:val="20"/>
          <w:szCs w:val="20"/>
        </w:rPr>
      </w:pPr>
      <w:r>
        <w:rPr>
          <w:rFonts w:ascii="Arial" w:hAnsi="Arial" w:cs="Arial"/>
          <w:sz w:val="20"/>
          <w:szCs w:val="20"/>
        </w:rPr>
        <w:t>En el caso de la Guanera ha operado el denominado “</w:t>
      </w:r>
      <w:r w:rsidRPr="00367430">
        <w:rPr>
          <w:rFonts w:ascii="Arial" w:hAnsi="Arial" w:cs="Arial"/>
          <w:b/>
          <w:sz w:val="20"/>
          <w:szCs w:val="20"/>
        </w:rPr>
        <w:t>principio de la confianza legítima</w:t>
      </w:r>
      <w:r>
        <w:rPr>
          <w:rFonts w:ascii="Arial" w:hAnsi="Arial" w:cs="Arial"/>
          <w:sz w:val="20"/>
          <w:szCs w:val="20"/>
        </w:rPr>
        <w:t xml:space="preserve">”. El cual </w:t>
      </w:r>
      <w:r w:rsidRPr="00F802FF">
        <w:rPr>
          <w:rFonts w:ascii="Arial" w:hAnsi="Arial" w:cs="Arial"/>
          <w:sz w:val="20"/>
          <w:szCs w:val="20"/>
        </w:rPr>
        <w:t>se deduce desde los principios constitucionales de Estado de Derecho (arts. 5, 6 y 7 CPR) y de seguridad</w:t>
      </w:r>
      <w:r w:rsidR="00367430">
        <w:rPr>
          <w:rFonts w:ascii="Arial" w:hAnsi="Arial" w:cs="Arial"/>
          <w:sz w:val="20"/>
          <w:szCs w:val="20"/>
        </w:rPr>
        <w:t xml:space="preserve"> jurídica (art. 19 N° 26 CPR). </w:t>
      </w:r>
      <w:r w:rsidRPr="00F802FF">
        <w:rPr>
          <w:rFonts w:ascii="Arial" w:hAnsi="Arial" w:cs="Arial"/>
          <w:sz w:val="20"/>
          <w:szCs w:val="20"/>
        </w:rPr>
        <w:t xml:space="preserve">En virtud de él se entiende que existirá una permanencia en la regulación y aplicación del ordenamiento jurídico. Se encuentra muy vinculado a la doctrina </w:t>
      </w:r>
      <w:proofErr w:type="spellStart"/>
      <w:r w:rsidRPr="00F802FF">
        <w:rPr>
          <w:rFonts w:ascii="Arial" w:hAnsi="Arial" w:cs="Arial"/>
          <w:sz w:val="20"/>
          <w:szCs w:val="20"/>
        </w:rPr>
        <w:t>iusprivatista</w:t>
      </w:r>
      <w:proofErr w:type="spellEnd"/>
      <w:r w:rsidRPr="00F802FF">
        <w:rPr>
          <w:rFonts w:ascii="Arial" w:hAnsi="Arial" w:cs="Arial"/>
          <w:sz w:val="20"/>
          <w:szCs w:val="20"/>
        </w:rPr>
        <w:t xml:space="preserve"> de los actos propios, de alcance más bien procesal, y aplicable a las partes del pleito, sean estas públicas o privadas.</w:t>
      </w:r>
    </w:p>
    <w:p w:rsidR="00C80C58" w:rsidRDefault="00367430" w:rsidP="00ED0CDB">
      <w:pPr>
        <w:jc w:val="both"/>
        <w:rPr>
          <w:rFonts w:ascii="Arial" w:hAnsi="Arial" w:cs="Arial"/>
          <w:sz w:val="20"/>
          <w:szCs w:val="20"/>
        </w:rPr>
      </w:pPr>
      <w:r w:rsidRPr="00367430">
        <w:rPr>
          <w:rFonts w:ascii="Arial" w:hAnsi="Arial" w:cs="Arial"/>
          <w:sz w:val="20"/>
          <w:szCs w:val="20"/>
        </w:rPr>
        <w:t>Por su parte, el principio de protección de la confi</w:t>
      </w:r>
      <w:r w:rsidR="00010038">
        <w:rPr>
          <w:rFonts w:ascii="Arial" w:hAnsi="Arial" w:cs="Arial"/>
          <w:sz w:val="20"/>
          <w:szCs w:val="20"/>
        </w:rPr>
        <w:t xml:space="preserve">anza legítima, </w:t>
      </w:r>
      <w:r w:rsidRPr="00367430">
        <w:rPr>
          <w:rFonts w:ascii="Arial" w:hAnsi="Arial" w:cs="Arial"/>
          <w:sz w:val="20"/>
          <w:szCs w:val="20"/>
        </w:rPr>
        <w:t>supone el amparo que debe dar el juez al ciudadano frente a la Administración Pública, la que ha venido actuando de una determinada manera, en cuanto ésta lo seguirá haciendo de esa misma manera en lo sucesivo y bajo circunstancias (políticas, sociales, económicas) similares.</w:t>
      </w:r>
    </w:p>
    <w:p w:rsidR="00367430" w:rsidRDefault="00367430" w:rsidP="00ED0CDB">
      <w:pPr>
        <w:jc w:val="both"/>
        <w:rPr>
          <w:rFonts w:ascii="Arial" w:hAnsi="Arial" w:cs="Arial"/>
          <w:sz w:val="20"/>
          <w:szCs w:val="20"/>
        </w:rPr>
      </w:pPr>
      <w:r w:rsidRPr="00367430">
        <w:rPr>
          <w:rFonts w:ascii="Arial" w:hAnsi="Arial" w:cs="Arial"/>
          <w:sz w:val="20"/>
          <w:szCs w:val="20"/>
        </w:rPr>
        <w:t>La aplicación del principio de confianza legítima, se aplica al caso, ya que existiendo una situación fáctica consistente en un acopio de residuos pro</w:t>
      </w:r>
      <w:r>
        <w:rPr>
          <w:rFonts w:ascii="Arial" w:hAnsi="Arial" w:cs="Arial"/>
          <w:sz w:val="20"/>
          <w:szCs w:val="20"/>
        </w:rPr>
        <w:t>ducto de una actividad primaria</w:t>
      </w:r>
      <w:r w:rsidRPr="00367430">
        <w:rPr>
          <w:rFonts w:ascii="Arial" w:hAnsi="Arial" w:cs="Arial"/>
          <w:sz w:val="20"/>
          <w:szCs w:val="20"/>
        </w:rPr>
        <w:t>, dicho lugar es fiscalizado reiteradamente, es objeto de observaciones y alcances, es incluido en Acuerdos de Producción Limpia. Dichas acciones se mantienen por una década, lo que ha legitimado la actividad ante la administración que no ha reparado en la Autorización expresa.</w:t>
      </w:r>
    </w:p>
    <w:p w:rsidR="00367430" w:rsidRPr="00367430" w:rsidRDefault="00367430" w:rsidP="00367430">
      <w:pPr>
        <w:jc w:val="both"/>
        <w:rPr>
          <w:rFonts w:ascii="Arial" w:hAnsi="Arial" w:cs="Arial"/>
          <w:sz w:val="20"/>
          <w:szCs w:val="20"/>
        </w:rPr>
      </w:pPr>
      <w:r w:rsidRPr="00367430">
        <w:rPr>
          <w:rFonts w:ascii="Arial" w:hAnsi="Arial" w:cs="Arial"/>
          <w:sz w:val="20"/>
          <w:szCs w:val="20"/>
        </w:rPr>
        <w:t>La actividad de la Guanera, pese a que carece de la autorización formal</w:t>
      </w:r>
      <w:r>
        <w:rPr>
          <w:rFonts w:ascii="Arial" w:hAnsi="Arial" w:cs="Arial"/>
          <w:sz w:val="20"/>
          <w:szCs w:val="20"/>
        </w:rPr>
        <w:t xml:space="preserve"> (documento expreso)</w:t>
      </w:r>
      <w:r w:rsidRPr="00367430">
        <w:rPr>
          <w:rFonts w:ascii="Arial" w:hAnsi="Arial" w:cs="Arial"/>
          <w:sz w:val="20"/>
          <w:szCs w:val="20"/>
        </w:rPr>
        <w:t xml:space="preserve">, señalada en la reglamentación citada, </w:t>
      </w:r>
      <w:r w:rsidRPr="00367430">
        <w:rPr>
          <w:rFonts w:ascii="Arial" w:hAnsi="Arial" w:cs="Arial"/>
          <w:b/>
          <w:sz w:val="20"/>
          <w:szCs w:val="20"/>
        </w:rPr>
        <w:t>se encuentra amparada por el principio de seguridad Jurídica</w:t>
      </w:r>
      <w:r w:rsidRPr="00367430">
        <w:rPr>
          <w:rFonts w:ascii="Arial" w:hAnsi="Arial" w:cs="Arial"/>
          <w:sz w:val="20"/>
          <w:szCs w:val="20"/>
        </w:rPr>
        <w:t xml:space="preserve"> del quienes ejercen actividades licitas, esto es el principio de la confianza legítima entre administración y administrado.</w:t>
      </w:r>
    </w:p>
    <w:p w:rsidR="00367430" w:rsidRDefault="00367430" w:rsidP="00367430">
      <w:pPr>
        <w:jc w:val="both"/>
        <w:rPr>
          <w:rFonts w:ascii="Arial" w:hAnsi="Arial" w:cs="Arial"/>
          <w:sz w:val="20"/>
          <w:szCs w:val="20"/>
        </w:rPr>
      </w:pPr>
      <w:r w:rsidRPr="00367430">
        <w:rPr>
          <w:rFonts w:ascii="Arial" w:hAnsi="Arial" w:cs="Arial"/>
          <w:sz w:val="20"/>
          <w:szCs w:val="20"/>
        </w:rPr>
        <w:lastRenderedPageBreak/>
        <w:t xml:space="preserve"> Ante la </w:t>
      </w:r>
      <w:r w:rsidR="00010038">
        <w:rPr>
          <w:rFonts w:ascii="Arial" w:hAnsi="Arial" w:cs="Arial"/>
          <w:sz w:val="20"/>
          <w:szCs w:val="20"/>
        </w:rPr>
        <w:t>realización de estas nuevas fiscalizaciones</w:t>
      </w:r>
      <w:r w:rsidRPr="00367430">
        <w:rPr>
          <w:rFonts w:ascii="Arial" w:hAnsi="Arial" w:cs="Arial"/>
          <w:sz w:val="20"/>
          <w:szCs w:val="20"/>
        </w:rPr>
        <w:t>, la actividad debe evaluar acatar las condiciones que se impongan que sean viables económicamente y que no repercutan en las condiciones actuales de operación.</w:t>
      </w:r>
    </w:p>
    <w:p w:rsidR="00F36C83" w:rsidRDefault="00F36C83" w:rsidP="00ED0CDB">
      <w:pPr>
        <w:jc w:val="both"/>
        <w:rPr>
          <w:rFonts w:ascii="Arial" w:hAnsi="Arial" w:cs="Arial"/>
          <w:sz w:val="20"/>
          <w:szCs w:val="20"/>
        </w:rPr>
      </w:pPr>
      <w:r>
        <w:rPr>
          <w:rFonts w:ascii="Arial" w:hAnsi="Arial" w:cs="Arial"/>
          <w:sz w:val="20"/>
          <w:szCs w:val="20"/>
        </w:rPr>
        <w:t xml:space="preserve">Se adjunta, </w:t>
      </w:r>
      <w:r w:rsidR="00010038">
        <w:rPr>
          <w:rFonts w:ascii="Arial" w:hAnsi="Arial" w:cs="Arial"/>
          <w:sz w:val="20"/>
          <w:szCs w:val="20"/>
        </w:rPr>
        <w:t xml:space="preserve">en forma de prueba fehaciente, </w:t>
      </w:r>
      <w:r w:rsidRPr="00010038">
        <w:rPr>
          <w:rFonts w:ascii="Arial" w:hAnsi="Arial" w:cs="Arial"/>
          <w:b/>
          <w:sz w:val="20"/>
          <w:szCs w:val="20"/>
        </w:rPr>
        <w:t>Resolución Exenta N° 251 de fecha 24 de Marzo de 2014, emitida por la SEREMI de Salud del Maule</w:t>
      </w:r>
      <w:r>
        <w:rPr>
          <w:rFonts w:ascii="Arial" w:hAnsi="Arial" w:cs="Arial"/>
          <w:sz w:val="20"/>
          <w:szCs w:val="20"/>
        </w:rPr>
        <w:t>, autoridad sanitaria regional, donde se define la condición Jurídica, operación, existencia y funcionamiento de la guanera en cuestión</w:t>
      </w:r>
      <w:r w:rsidR="00AA3A09">
        <w:rPr>
          <w:rFonts w:ascii="Arial" w:hAnsi="Arial" w:cs="Arial"/>
          <w:sz w:val="20"/>
          <w:szCs w:val="20"/>
        </w:rPr>
        <w:t xml:space="preserve">, </w:t>
      </w:r>
      <w:r w:rsidR="00AA3A09" w:rsidRPr="00940BBA">
        <w:rPr>
          <w:rFonts w:ascii="Arial" w:hAnsi="Arial" w:cs="Arial"/>
          <w:b/>
          <w:sz w:val="20"/>
          <w:szCs w:val="20"/>
        </w:rPr>
        <w:t>Anexo 4</w:t>
      </w:r>
      <w:r>
        <w:rPr>
          <w:rFonts w:ascii="Arial" w:hAnsi="Arial" w:cs="Arial"/>
          <w:sz w:val="20"/>
          <w:szCs w:val="20"/>
        </w:rPr>
        <w:t>.</w:t>
      </w:r>
    </w:p>
    <w:p w:rsidR="00F36C83" w:rsidRDefault="00010038" w:rsidP="00ED0CDB">
      <w:pPr>
        <w:jc w:val="both"/>
        <w:rPr>
          <w:rFonts w:ascii="Arial" w:hAnsi="Arial" w:cs="Arial"/>
          <w:sz w:val="20"/>
          <w:szCs w:val="20"/>
        </w:rPr>
      </w:pPr>
      <w:r>
        <w:rPr>
          <w:rFonts w:ascii="Arial" w:hAnsi="Arial" w:cs="Arial"/>
          <w:sz w:val="20"/>
          <w:szCs w:val="20"/>
        </w:rPr>
        <w:t>En conclusión, d</w:t>
      </w:r>
      <w:r w:rsidR="00F36C83">
        <w:rPr>
          <w:rFonts w:ascii="Arial" w:hAnsi="Arial" w:cs="Arial"/>
          <w:sz w:val="20"/>
          <w:szCs w:val="20"/>
        </w:rPr>
        <w:t xml:space="preserve">icha Resolución determinó que el funcionamiento de la guanera, la cual es anterior a la vigencia de la Ley de Bases Generales del Medioambiente N° 19300, se rige al efecto desde un punto de vista sectorial, por el respectivo APL, que la Autoridad validó y reguló por años. </w:t>
      </w:r>
      <w:r w:rsidR="00D01053">
        <w:rPr>
          <w:rFonts w:ascii="Arial" w:hAnsi="Arial" w:cs="Arial"/>
          <w:sz w:val="20"/>
          <w:szCs w:val="20"/>
        </w:rPr>
        <w:t>De esta forma la Autoridad Sanitaria reconoció que la generación del guano y el almacenamiento permanente fueron regulados por el Acuerdo d</w:t>
      </w:r>
      <w:r w:rsidR="00E1627A">
        <w:rPr>
          <w:rFonts w:ascii="Arial" w:hAnsi="Arial" w:cs="Arial"/>
          <w:sz w:val="20"/>
          <w:szCs w:val="20"/>
        </w:rPr>
        <w:t>e Producción Limpia de la época</w:t>
      </w:r>
      <w:r w:rsidR="00940BBA">
        <w:rPr>
          <w:rFonts w:ascii="Arial" w:hAnsi="Arial" w:cs="Arial"/>
          <w:sz w:val="20"/>
          <w:szCs w:val="20"/>
        </w:rPr>
        <w:t xml:space="preserve">, </w:t>
      </w:r>
      <w:r w:rsidR="00940BBA" w:rsidRPr="00940BBA">
        <w:rPr>
          <w:rFonts w:ascii="Arial" w:hAnsi="Arial" w:cs="Arial"/>
          <w:b/>
          <w:sz w:val="20"/>
          <w:szCs w:val="20"/>
        </w:rPr>
        <w:t xml:space="preserve"> ver anexo 5 Extracto Acuerdo producción Limpia APL 1</w:t>
      </w:r>
      <w:r w:rsidR="00940BBA">
        <w:rPr>
          <w:rFonts w:ascii="Arial" w:hAnsi="Arial" w:cs="Arial"/>
          <w:b/>
          <w:sz w:val="20"/>
          <w:szCs w:val="20"/>
        </w:rPr>
        <w:t xml:space="preserve">, </w:t>
      </w:r>
      <w:r w:rsidR="00E1627A">
        <w:rPr>
          <w:rFonts w:ascii="Arial" w:hAnsi="Arial" w:cs="Arial"/>
          <w:sz w:val="20"/>
          <w:szCs w:val="20"/>
        </w:rPr>
        <w:t xml:space="preserve"> y se debe considerar que los instrumentos ambientales RCA 260/1999, RCA 51/2005; y RCA 83/2009, consideran la generación y disposición del guano en nuestra actividad productiva.</w:t>
      </w:r>
    </w:p>
    <w:p w:rsidR="00D01053" w:rsidRDefault="00D01053" w:rsidP="00D01053">
      <w:pPr>
        <w:jc w:val="both"/>
        <w:rPr>
          <w:rFonts w:ascii="Arial" w:hAnsi="Arial" w:cs="Arial"/>
          <w:b/>
          <w:sz w:val="20"/>
          <w:szCs w:val="20"/>
          <w:u w:val="single"/>
        </w:rPr>
      </w:pPr>
      <w:r>
        <w:rPr>
          <w:rFonts w:ascii="Arial" w:hAnsi="Arial" w:cs="Arial"/>
          <w:b/>
          <w:sz w:val="20"/>
          <w:szCs w:val="20"/>
          <w:u w:val="single"/>
        </w:rPr>
        <w:t>3.- Plan de Control de Vectores Realizados en la guanera/Periodo 1° de Enero 2019 a la fecha.</w:t>
      </w:r>
    </w:p>
    <w:p w:rsidR="006A0EAF" w:rsidRDefault="006A0EAF" w:rsidP="00D01053">
      <w:pPr>
        <w:jc w:val="both"/>
        <w:rPr>
          <w:rFonts w:ascii="Arial" w:hAnsi="Arial" w:cs="Arial"/>
          <w:sz w:val="20"/>
          <w:szCs w:val="20"/>
        </w:rPr>
      </w:pPr>
      <w:r w:rsidRPr="004B34EF">
        <w:rPr>
          <w:rFonts w:ascii="Arial" w:hAnsi="Arial" w:cs="Arial"/>
          <w:sz w:val="20"/>
          <w:szCs w:val="20"/>
        </w:rPr>
        <w:t xml:space="preserve">Se utiliza larvicida </w:t>
      </w:r>
      <w:r w:rsidR="004B34EF">
        <w:rPr>
          <w:rFonts w:ascii="Arial" w:hAnsi="Arial" w:cs="Arial"/>
          <w:sz w:val="20"/>
          <w:szCs w:val="20"/>
        </w:rPr>
        <w:t>los primeros 3 volteos</w:t>
      </w:r>
      <w:r w:rsidR="00A24F3C">
        <w:rPr>
          <w:rFonts w:ascii="Arial" w:hAnsi="Arial" w:cs="Arial"/>
          <w:sz w:val="20"/>
          <w:szCs w:val="20"/>
        </w:rPr>
        <w:t xml:space="preserve"> </w:t>
      </w:r>
      <w:proofErr w:type="gramStart"/>
      <w:r w:rsidR="00A24F3C">
        <w:rPr>
          <w:rFonts w:ascii="Arial" w:hAnsi="Arial" w:cs="Arial"/>
          <w:sz w:val="20"/>
          <w:szCs w:val="20"/>
        </w:rPr>
        <w:t>( la</w:t>
      </w:r>
      <w:proofErr w:type="gramEnd"/>
      <w:r w:rsidR="00A24F3C">
        <w:rPr>
          <w:rFonts w:ascii="Arial" w:hAnsi="Arial" w:cs="Arial"/>
          <w:sz w:val="20"/>
          <w:szCs w:val="20"/>
        </w:rPr>
        <w:t xml:space="preserve"> dosis y forma a utilizar  es la que recomienda al fabricante )</w:t>
      </w:r>
      <w:r w:rsidRPr="004B34EF">
        <w:rPr>
          <w:rFonts w:ascii="Arial" w:hAnsi="Arial" w:cs="Arial"/>
          <w:sz w:val="20"/>
          <w:szCs w:val="20"/>
        </w:rPr>
        <w:t>, para ello la maquina revolvedora</w:t>
      </w:r>
      <w:r w:rsidR="00A24F3C">
        <w:rPr>
          <w:rFonts w:ascii="Arial" w:hAnsi="Arial" w:cs="Arial"/>
          <w:sz w:val="20"/>
          <w:szCs w:val="20"/>
        </w:rPr>
        <w:t xml:space="preserve"> </w:t>
      </w:r>
      <w:r w:rsidRPr="004B34EF">
        <w:rPr>
          <w:rFonts w:ascii="Arial" w:hAnsi="Arial" w:cs="Arial"/>
          <w:sz w:val="20"/>
          <w:szCs w:val="20"/>
        </w:rPr>
        <w:t xml:space="preserve"> posee un estanque</w:t>
      </w:r>
      <w:r w:rsidR="00A24F3C">
        <w:rPr>
          <w:rFonts w:ascii="Arial" w:hAnsi="Arial" w:cs="Arial"/>
          <w:sz w:val="20"/>
          <w:szCs w:val="20"/>
        </w:rPr>
        <w:t xml:space="preserve"> especial y </w:t>
      </w:r>
      <w:r w:rsidR="004B34EF" w:rsidRPr="004B34EF">
        <w:rPr>
          <w:rFonts w:ascii="Arial" w:hAnsi="Arial" w:cs="Arial"/>
          <w:sz w:val="20"/>
          <w:szCs w:val="20"/>
        </w:rPr>
        <w:t xml:space="preserve"> mediante aspersión, es aplicado </w:t>
      </w:r>
      <w:r w:rsidR="00A24F3C">
        <w:rPr>
          <w:rFonts w:ascii="Arial" w:hAnsi="Arial" w:cs="Arial"/>
          <w:sz w:val="20"/>
          <w:szCs w:val="20"/>
        </w:rPr>
        <w:t>el producto</w:t>
      </w:r>
      <w:r w:rsidR="004B34EF" w:rsidRPr="004B34EF">
        <w:rPr>
          <w:rFonts w:ascii="Arial" w:hAnsi="Arial" w:cs="Arial"/>
          <w:sz w:val="20"/>
          <w:szCs w:val="20"/>
        </w:rPr>
        <w:t xml:space="preserve"> inmediatamente </w:t>
      </w:r>
      <w:r w:rsidR="00B8706A">
        <w:rPr>
          <w:rFonts w:ascii="Arial" w:hAnsi="Arial" w:cs="Arial"/>
          <w:sz w:val="20"/>
          <w:szCs w:val="20"/>
        </w:rPr>
        <w:t>al</w:t>
      </w:r>
      <w:r w:rsidR="004B34EF" w:rsidRPr="004B34EF">
        <w:rPr>
          <w:rFonts w:ascii="Arial" w:hAnsi="Arial" w:cs="Arial"/>
          <w:sz w:val="20"/>
          <w:szCs w:val="20"/>
        </w:rPr>
        <w:t xml:space="preserve"> volteado el guano. Todo el proceso es guiado y visado </w:t>
      </w:r>
      <w:r w:rsidR="004B34EF">
        <w:rPr>
          <w:rFonts w:ascii="Arial" w:hAnsi="Arial" w:cs="Arial"/>
          <w:sz w:val="20"/>
          <w:szCs w:val="20"/>
        </w:rPr>
        <w:t>por un profesional Médico Veterinario.  Es importante mencionar que el mismo volteo ayuda al proceso de control de larvas, ya que las elimina por acción mecánica.</w:t>
      </w:r>
    </w:p>
    <w:p w:rsidR="004B34EF" w:rsidRDefault="00562F04" w:rsidP="00D01053">
      <w:pPr>
        <w:jc w:val="both"/>
        <w:rPr>
          <w:rFonts w:ascii="Arial" w:hAnsi="Arial" w:cs="Arial"/>
          <w:sz w:val="20"/>
          <w:szCs w:val="20"/>
        </w:rPr>
      </w:pPr>
      <w:r>
        <w:rPr>
          <w:rFonts w:ascii="Arial" w:hAnsi="Arial" w:cs="Arial"/>
          <w:sz w:val="20"/>
          <w:szCs w:val="20"/>
        </w:rPr>
        <w:t>Los productos adulticidas son utilizados solo en manejo de choque</w:t>
      </w:r>
      <w:r w:rsidR="00B8706A">
        <w:rPr>
          <w:rFonts w:ascii="Arial" w:hAnsi="Arial" w:cs="Arial"/>
          <w:sz w:val="20"/>
          <w:szCs w:val="20"/>
        </w:rPr>
        <w:t xml:space="preserve"> </w:t>
      </w:r>
      <w:r w:rsidR="00E1627A">
        <w:rPr>
          <w:rFonts w:ascii="Arial" w:hAnsi="Arial" w:cs="Arial"/>
          <w:sz w:val="20"/>
          <w:szCs w:val="20"/>
        </w:rPr>
        <w:t>(la</w:t>
      </w:r>
      <w:r w:rsidR="00B8706A">
        <w:rPr>
          <w:rFonts w:ascii="Arial" w:hAnsi="Arial" w:cs="Arial"/>
          <w:sz w:val="20"/>
          <w:szCs w:val="20"/>
        </w:rPr>
        <w:t xml:space="preserve"> dosis y forma a utilizar  es la que recomienda al fabricante)</w:t>
      </w:r>
      <w:r>
        <w:rPr>
          <w:rFonts w:ascii="Arial" w:hAnsi="Arial" w:cs="Arial"/>
          <w:sz w:val="20"/>
          <w:szCs w:val="20"/>
        </w:rPr>
        <w:t>, para disminuir carga de adultos en caso de ser necesario, proceso que también es guiado y visado por un profesional Médico Veterinario. La frecuencia dependerá de las características de la plaga y del tipo de producto utilizado en esa ocasión, dado que se maneja rotación de producto evitando resistencia a estos</w:t>
      </w:r>
      <w:r w:rsidR="00940BBA">
        <w:rPr>
          <w:rFonts w:ascii="Arial" w:hAnsi="Arial" w:cs="Arial"/>
          <w:sz w:val="20"/>
          <w:szCs w:val="20"/>
        </w:rPr>
        <w:t xml:space="preserve"> </w:t>
      </w:r>
      <w:r w:rsidR="00940BBA" w:rsidRPr="00940BBA">
        <w:rPr>
          <w:rFonts w:ascii="Arial" w:hAnsi="Arial" w:cs="Arial"/>
          <w:b/>
          <w:sz w:val="20"/>
          <w:szCs w:val="20"/>
        </w:rPr>
        <w:t>ver anexo 2 Registro de temperaturas de las Hileras</w:t>
      </w:r>
      <w:r w:rsidR="00940BBA">
        <w:rPr>
          <w:rFonts w:ascii="Arial" w:hAnsi="Arial" w:cs="Arial"/>
          <w:b/>
          <w:sz w:val="20"/>
          <w:szCs w:val="20"/>
        </w:rPr>
        <w:t xml:space="preserve"> y aplicación de </w:t>
      </w:r>
      <w:proofErr w:type="spellStart"/>
      <w:r w:rsidR="00940BBA">
        <w:rPr>
          <w:rFonts w:ascii="Arial" w:hAnsi="Arial" w:cs="Arial"/>
          <w:b/>
          <w:sz w:val="20"/>
          <w:szCs w:val="20"/>
        </w:rPr>
        <w:t>larvicidas</w:t>
      </w:r>
      <w:proofErr w:type="spellEnd"/>
      <w:r w:rsidRPr="00940BBA">
        <w:rPr>
          <w:rFonts w:ascii="Arial" w:hAnsi="Arial" w:cs="Arial"/>
          <w:b/>
          <w:sz w:val="20"/>
          <w:szCs w:val="20"/>
        </w:rPr>
        <w:t>.</w:t>
      </w:r>
    </w:p>
    <w:p w:rsidR="00AA3A09" w:rsidRDefault="00A43496" w:rsidP="00D01053">
      <w:pPr>
        <w:jc w:val="both"/>
        <w:rPr>
          <w:rFonts w:ascii="Arial" w:hAnsi="Arial" w:cs="Arial"/>
          <w:sz w:val="20"/>
          <w:szCs w:val="20"/>
        </w:rPr>
      </w:pPr>
      <w:r>
        <w:rPr>
          <w:rFonts w:ascii="Arial" w:hAnsi="Arial" w:cs="Arial"/>
          <w:sz w:val="20"/>
          <w:szCs w:val="20"/>
        </w:rPr>
        <w:t xml:space="preserve">Roedores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Se realiza un corte o desmaleza</w:t>
      </w:r>
      <w:r w:rsidR="002C624C">
        <w:rPr>
          <w:rFonts w:ascii="Arial" w:hAnsi="Arial" w:cs="Arial"/>
          <w:sz w:val="20"/>
          <w:szCs w:val="20"/>
        </w:rPr>
        <w:t>do alrededor de toda la zanja perimetral una vez al año</w:t>
      </w:r>
      <w:r>
        <w:rPr>
          <w:rFonts w:ascii="Arial" w:hAnsi="Arial" w:cs="Arial"/>
          <w:sz w:val="20"/>
          <w:szCs w:val="20"/>
        </w:rPr>
        <w:t xml:space="preserve">. La guanera tiene  20 cebos alrededor del </w:t>
      </w:r>
      <w:r w:rsidR="00150830">
        <w:rPr>
          <w:rFonts w:ascii="Arial" w:hAnsi="Arial" w:cs="Arial"/>
          <w:sz w:val="20"/>
          <w:szCs w:val="20"/>
        </w:rPr>
        <w:t>perímetro</w:t>
      </w:r>
      <w:r>
        <w:rPr>
          <w:rFonts w:ascii="Arial" w:hAnsi="Arial" w:cs="Arial"/>
          <w:sz w:val="20"/>
          <w:szCs w:val="20"/>
        </w:rPr>
        <w:t xml:space="preserve"> los cuales se revisan cada 15 días para llevar su control y tomar  las medidas correctivas, </w:t>
      </w:r>
      <w:r w:rsidRPr="007D7511">
        <w:rPr>
          <w:rFonts w:ascii="Arial" w:hAnsi="Arial" w:cs="Arial"/>
          <w:b/>
          <w:sz w:val="20"/>
          <w:szCs w:val="20"/>
        </w:rPr>
        <w:t xml:space="preserve">ver anexo </w:t>
      </w:r>
      <w:r w:rsidR="00940BBA">
        <w:rPr>
          <w:rFonts w:ascii="Arial" w:hAnsi="Arial" w:cs="Arial"/>
          <w:b/>
          <w:sz w:val="20"/>
          <w:szCs w:val="20"/>
        </w:rPr>
        <w:t>6 Control de roedores planilla de cebos</w:t>
      </w:r>
      <w:r>
        <w:rPr>
          <w:rFonts w:ascii="Arial" w:hAnsi="Arial" w:cs="Arial"/>
          <w:sz w:val="20"/>
          <w:szCs w:val="20"/>
        </w:rPr>
        <w:t>,  este procedimiento está a cargo de un médico veterinario certificado</w:t>
      </w:r>
      <w:r w:rsidR="002C624C">
        <w:rPr>
          <w:rFonts w:ascii="Arial" w:hAnsi="Arial" w:cs="Arial"/>
          <w:sz w:val="20"/>
          <w:szCs w:val="20"/>
        </w:rPr>
        <w:t>.</w:t>
      </w:r>
    </w:p>
    <w:p w:rsidR="002711C2" w:rsidRDefault="002711C2" w:rsidP="00D01053">
      <w:pPr>
        <w:jc w:val="both"/>
        <w:rPr>
          <w:rFonts w:ascii="Arial" w:hAnsi="Arial" w:cs="Arial"/>
          <w:sz w:val="20"/>
          <w:szCs w:val="20"/>
        </w:rPr>
      </w:pPr>
    </w:p>
    <w:p w:rsidR="002711C2" w:rsidRPr="00F90B04" w:rsidRDefault="002711C2" w:rsidP="00D01053">
      <w:pPr>
        <w:jc w:val="both"/>
        <w:rPr>
          <w:rFonts w:ascii="Arial" w:hAnsi="Arial" w:cs="Arial"/>
          <w:b/>
          <w:sz w:val="20"/>
          <w:szCs w:val="20"/>
        </w:rPr>
      </w:pPr>
      <w:r w:rsidRPr="00F90B04">
        <w:rPr>
          <w:rFonts w:ascii="Arial" w:hAnsi="Arial" w:cs="Arial"/>
          <w:b/>
          <w:sz w:val="20"/>
          <w:szCs w:val="20"/>
        </w:rPr>
        <w:t>DOCUMENTOS ADJUNTOS:</w:t>
      </w:r>
    </w:p>
    <w:p w:rsidR="002711C2" w:rsidRDefault="002711C2" w:rsidP="00D01053">
      <w:pPr>
        <w:jc w:val="both"/>
        <w:rPr>
          <w:rFonts w:ascii="Arial" w:hAnsi="Arial" w:cs="Arial"/>
          <w:sz w:val="20"/>
          <w:szCs w:val="20"/>
        </w:rPr>
      </w:pPr>
      <w:r>
        <w:rPr>
          <w:rFonts w:ascii="Arial" w:hAnsi="Arial" w:cs="Arial"/>
          <w:sz w:val="20"/>
          <w:szCs w:val="20"/>
        </w:rPr>
        <w:t xml:space="preserve">1.- </w:t>
      </w:r>
      <w:r w:rsidR="00150830">
        <w:rPr>
          <w:rFonts w:ascii="Arial" w:hAnsi="Arial" w:cs="Arial"/>
          <w:sz w:val="20"/>
          <w:szCs w:val="20"/>
        </w:rPr>
        <w:t xml:space="preserve">Anexo </w:t>
      </w:r>
      <w:proofErr w:type="gramStart"/>
      <w:r w:rsidR="00150830">
        <w:rPr>
          <w:rFonts w:ascii="Arial" w:hAnsi="Arial" w:cs="Arial"/>
          <w:sz w:val="20"/>
          <w:szCs w:val="20"/>
        </w:rPr>
        <w:t>1 :</w:t>
      </w:r>
      <w:proofErr w:type="gramEnd"/>
      <w:r w:rsidR="00150830">
        <w:rPr>
          <w:rFonts w:ascii="Arial" w:hAnsi="Arial" w:cs="Arial"/>
          <w:sz w:val="20"/>
          <w:szCs w:val="20"/>
        </w:rPr>
        <w:t xml:space="preserve"> Producción de Guano </w:t>
      </w:r>
      <w:r w:rsidR="001342CD">
        <w:rPr>
          <w:rFonts w:ascii="Arial" w:hAnsi="Arial" w:cs="Arial"/>
          <w:sz w:val="20"/>
          <w:szCs w:val="20"/>
        </w:rPr>
        <w:t xml:space="preserve">2018 </w:t>
      </w:r>
      <w:r w:rsidR="00150830">
        <w:rPr>
          <w:rFonts w:ascii="Arial" w:hAnsi="Arial" w:cs="Arial"/>
          <w:sz w:val="20"/>
          <w:szCs w:val="20"/>
        </w:rPr>
        <w:t xml:space="preserve">y </w:t>
      </w:r>
      <w:r w:rsidR="001342CD">
        <w:rPr>
          <w:rFonts w:ascii="Arial" w:hAnsi="Arial" w:cs="Arial"/>
          <w:sz w:val="20"/>
          <w:szCs w:val="20"/>
        </w:rPr>
        <w:t>su uso.</w:t>
      </w:r>
    </w:p>
    <w:p w:rsidR="002711C2" w:rsidRDefault="002711C2" w:rsidP="00D01053">
      <w:pPr>
        <w:jc w:val="both"/>
        <w:rPr>
          <w:rFonts w:ascii="Arial" w:hAnsi="Arial" w:cs="Arial"/>
          <w:sz w:val="20"/>
          <w:szCs w:val="20"/>
        </w:rPr>
      </w:pPr>
      <w:r>
        <w:rPr>
          <w:rFonts w:ascii="Arial" w:hAnsi="Arial" w:cs="Arial"/>
          <w:sz w:val="20"/>
          <w:szCs w:val="20"/>
        </w:rPr>
        <w:t xml:space="preserve">2.- </w:t>
      </w:r>
      <w:r w:rsidR="00150830">
        <w:rPr>
          <w:rFonts w:ascii="Arial" w:hAnsi="Arial" w:cs="Arial"/>
          <w:sz w:val="20"/>
          <w:szCs w:val="20"/>
        </w:rPr>
        <w:t>Anexo 2: Registro de temperaturas de las Hileras</w:t>
      </w:r>
      <w:r w:rsidR="00940BBA">
        <w:rPr>
          <w:rFonts w:ascii="Arial" w:hAnsi="Arial" w:cs="Arial"/>
          <w:sz w:val="20"/>
          <w:szCs w:val="20"/>
        </w:rPr>
        <w:t xml:space="preserve"> y aplicación de </w:t>
      </w:r>
      <w:proofErr w:type="spellStart"/>
      <w:r w:rsidR="00940BBA">
        <w:rPr>
          <w:rFonts w:ascii="Arial" w:hAnsi="Arial" w:cs="Arial"/>
          <w:sz w:val="20"/>
          <w:szCs w:val="20"/>
        </w:rPr>
        <w:t>Larvicidas</w:t>
      </w:r>
      <w:proofErr w:type="spellEnd"/>
      <w:r w:rsidR="00940BBA">
        <w:rPr>
          <w:rFonts w:ascii="Arial" w:hAnsi="Arial" w:cs="Arial"/>
          <w:sz w:val="20"/>
          <w:szCs w:val="20"/>
        </w:rPr>
        <w:t xml:space="preserve"> </w:t>
      </w:r>
    </w:p>
    <w:p w:rsidR="002711C2" w:rsidRDefault="002711C2" w:rsidP="00D01053">
      <w:pPr>
        <w:jc w:val="both"/>
        <w:rPr>
          <w:rFonts w:ascii="Arial" w:hAnsi="Arial" w:cs="Arial"/>
          <w:sz w:val="20"/>
          <w:szCs w:val="20"/>
        </w:rPr>
      </w:pPr>
      <w:r>
        <w:rPr>
          <w:rFonts w:ascii="Arial" w:hAnsi="Arial" w:cs="Arial"/>
          <w:sz w:val="20"/>
          <w:szCs w:val="20"/>
        </w:rPr>
        <w:t xml:space="preserve">3.- </w:t>
      </w:r>
      <w:r w:rsidR="00150830">
        <w:rPr>
          <w:rFonts w:ascii="Arial" w:hAnsi="Arial" w:cs="Arial"/>
          <w:sz w:val="20"/>
          <w:szCs w:val="20"/>
        </w:rPr>
        <w:t xml:space="preserve">Anexo 3: </w:t>
      </w:r>
      <w:r w:rsidR="00940BBA">
        <w:rPr>
          <w:rFonts w:ascii="Arial" w:hAnsi="Arial" w:cs="Arial"/>
          <w:sz w:val="20"/>
          <w:szCs w:val="20"/>
        </w:rPr>
        <w:t>Análisis</w:t>
      </w:r>
      <w:r w:rsidR="00150830">
        <w:rPr>
          <w:rFonts w:ascii="Arial" w:hAnsi="Arial" w:cs="Arial"/>
          <w:sz w:val="20"/>
          <w:szCs w:val="20"/>
        </w:rPr>
        <w:t xml:space="preserve"> de guano estabilizado</w:t>
      </w:r>
    </w:p>
    <w:p w:rsidR="00150830" w:rsidRDefault="00150830" w:rsidP="00D01053">
      <w:pPr>
        <w:jc w:val="both"/>
        <w:rPr>
          <w:rFonts w:ascii="Arial" w:hAnsi="Arial" w:cs="Arial"/>
          <w:sz w:val="20"/>
          <w:szCs w:val="20"/>
        </w:rPr>
      </w:pPr>
      <w:r>
        <w:rPr>
          <w:rFonts w:ascii="Arial" w:hAnsi="Arial" w:cs="Arial"/>
          <w:sz w:val="20"/>
          <w:szCs w:val="20"/>
        </w:rPr>
        <w:t xml:space="preserve">4.-Anexo 4: </w:t>
      </w:r>
      <w:r w:rsidR="00940BBA">
        <w:rPr>
          <w:rFonts w:ascii="Arial" w:hAnsi="Arial" w:cs="Arial"/>
          <w:sz w:val="20"/>
          <w:szCs w:val="20"/>
        </w:rPr>
        <w:t>Resolución</w:t>
      </w:r>
      <w:r>
        <w:rPr>
          <w:rFonts w:ascii="Arial" w:hAnsi="Arial" w:cs="Arial"/>
          <w:sz w:val="20"/>
          <w:szCs w:val="20"/>
        </w:rPr>
        <w:t xml:space="preserve"> exenta N° 251</w:t>
      </w:r>
    </w:p>
    <w:p w:rsidR="00150830" w:rsidRDefault="00150830" w:rsidP="00D01053">
      <w:pPr>
        <w:jc w:val="both"/>
        <w:rPr>
          <w:rFonts w:ascii="Arial" w:hAnsi="Arial" w:cs="Arial"/>
          <w:sz w:val="20"/>
          <w:szCs w:val="20"/>
        </w:rPr>
      </w:pPr>
      <w:r>
        <w:rPr>
          <w:rFonts w:ascii="Arial" w:hAnsi="Arial" w:cs="Arial"/>
          <w:sz w:val="20"/>
          <w:szCs w:val="20"/>
        </w:rPr>
        <w:t>5.- Anexo 5</w:t>
      </w:r>
      <w:r w:rsidR="007D7511">
        <w:rPr>
          <w:rFonts w:ascii="Arial" w:hAnsi="Arial" w:cs="Arial"/>
          <w:sz w:val="20"/>
          <w:szCs w:val="20"/>
        </w:rPr>
        <w:t xml:space="preserve">: </w:t>
      </w:r>
      <w:r>
        <w:rPr>
          <w:rFonts w:ascii="Arial" w:hAnsi="Arial" w:cs="Arial"/>
          <w:sz w:val="20"/>
          <w:szCs w:val="20"/>
        </w:rPr>
        <w:t>Extracto Acuerdo producción Limpia APL 1</w:t>
      </w:r>
    </w:p>
    <w:p w:rsidR="00940BBA" w:rsidRDefault="00940BBA" w:rsidP="00D01053">
      <w:pPr>
        <w:jc w:val="both"/>
        <w:rPr>
          <w:rFonts w:ascii="Arial" w:hAnsi="Arial" w:cs="Arial"/>
          <w:sz w:val="20"/>
          <w:szCs w:val="20"/>
        </w:rPr>
      </w:pPr>
      <w:r>
        <w:rPr>
          <w:rFonts w:ascii="Arial" w:hAnsi="Arial" w:cs="Arial"/>
          <w:sz w:val="20"/>
          <w:szCs w:val="20"/>
        </w:rPr>
        <w:t>6.- Anexo 6: Control de Roedores</w:t>
      </w:r>
    </w:p>
    <w:p w:rsidR="000B1131" w:rsidRDefault="000B1131" w:rsidP="00D01053">
      <w:pPr>
        <w:jc w:val="both"/>
        <w:rPr>
          <w:rFonts w:ascii="Arial" w:hAnsi="Arial" w:cs="Arial"/>
          <w:sz w:val="20"/>
          <w:szCs w:val="20"/>
        </w:rPr>
      </w:pPr>
      <w:r>
        <w:rPr>
          <w:rFonts w:ascii="Arial" w:hAnsi="Arial" w:cs="Arial"/>
          <w:sz w:val="20"/>
          <w:szCs w:val="20"/>
        </w:rPr>
        <w:t>7.-Anexo 7: Comentarios</w:t>
      </w:r>
    </w:p>
    <w:p w:rsidR="006D0A8F" w:rsidRDefault="006D0A8F" w:rsidP="00D01053">
      <w:pPr>
        <w:jc w:val="both"/>
        <w:rPr>
          <w:rFonts w:ascii="Arial" w:hAnsi="Arial" w:cs="Arial"/>
          <w:sz w:val="20"/>
          <w:szCs w:val="20"/>
        </w:rPr>
      </w:pPr>
    </w:p>
    <w:p w:rsidR="00843D11" w:rsidRDefault="00843D11" w:rsidP="00D01053">
      <w:pPr>
        <w:jc w:val="both"/>
        <w:rPr>
          <w:rFonts w:ascii="Arial" w:hAnsi="Arial" w:cs="Arial"/>
          <w:sz w:val="20"/>
          <w:szCs w:val="20"/>
        </w:rPr>
      </w:pPr>
    </w:p>
    <w:p w:rsidR="00843D11" w:rsidRDefault="00843D11" w:rsidP="00D01053">
      <w:pPr>
        <w:jc w:val="both"/>
        <w:rPr>
          <w:rFonts w:ascii="Arial" w:hAnsi="Arial" w:cs="Arial"/>
          <w:sz w:val="20"/>
          <w:szCs w:val="20"/>
        </w:rPr>
      </w:pPr>
    </w:p>
    <w:p w:rsidR="00843D11" w:rsidRDefault="00843D11" w:rsidP="00D01053">
      <w:pPr>
        <w:jc w:val="both"/>
        <w:rPr>
          <w:rFonts w:ascii="Arial" w:hAnsi="Arial" w:cs="Arial"/>
          <w:sz w:val="20"/>
          <w:szCs w:val="20"/>
        </w:rPr>
      </w:pPr>
    </w:p>
    <w:p w:rsidR="00843D11" w:rsidRDefault="00843D11" w:rsidP="00D01053">
      <w:pPr>
        <w:jc w:val="both"/>
        <w:rPr>
          <w:rFonts w:ascii="Arial" w:hAnsi="Arial" w:cs="Arial"/>
          <w:sz w:val="20"/>
          <w:szCs w:val="20"/>
        </w:rPr>
      </w:pPr>
    </w:p>
    <w:p w:rsidR="00843D11" w:rsidRDefault="00843D11" w:rsidP="00D01053">
      <w:pPr>
        <w:jc w:val="both"/>
        <w:rPr>
          <w:rFonts w:ascii="Arial" w:hAnsi="Arial" w:cs="Arial"/>
          <w:sz w:val="20"/>
          <w:szCs w:val="20"/>
        </w:rPr>
      </w:pPr>
    </w:p>
    <w:p w:rsidR="006D0A8F" w:rsidRDefault="006D0A8F" w:rsidP="00D01053">
      <w:pPr>
        <w:jc w:val="both"/>
        <w:rPr>
          <w:rFonts w:ascii="Arial" w:hAnsi="Arial" w:cs="Arial"/>
          <w:sz w:val="20"/>
          <w:szCs w:val="20"/>
        </w:rPr>
      </w:pPr>
    </w:p>
    <w:p w:rsidR="006D0A8F" w:rsidRPr="006D0A8F" w:rsidRDefault="00025541" w:rsidP="006D0A8F">
      <w:pPr>
        <w:jc w:val="center"/>
        <w:rPr>
          <w:rFonts w:ascii="Arial" w:hAnsi="Arial" w:cs="Arial"/>
          <w:b/>
          <w:sz w:val="20"/>
          <w:szCs w:val="20"/>
        </w:rPr>
      </w:pPr>
      <w:r>
        <w:rPr>
          <w:rFonts w:ascii="Arial" w:hAnsi="Arial" w:cs="Arial"/>
          <w:b/>
          <w:noProof/>
          <w:sz w:val="20"/>
          <w:szCs w:val="20"/>
          <w:lang w:eastAsia="es-CL"/>
        </w:rPr>
        <w:lastRenderedPageBreak/>
        <w:drawing>
          <wp:inline distT="0" distB="0" distL="0" distR="0">
            <wp:extent cx="5612130" cy="2020837"/>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12130" cy="2020837"/>
                    </a:xfrm>
                    <a:prstGeom prst="rect">
                      <a:avLst/>
                    </a:prstGeom>
                    <a:noFill/>
                    <a:ln>
                      <a:noFill/>
                    </a:ln>
                  </pic:spPr>
                </pic:pic>
              </a:graphicData>
            </a:graphic>
          </wp:inline>
        </w:drawing>
      </w:r>
    </w:p>
    <w:sectPr w:rsidR="006D0A8F" w:rsidRPr="006D0A8F" w:rsidSect="005B2F94">
      <w:pgSz w:w="12240" w:h="20160" w:code="5"/>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5A9B" w:rsidRDefault="00795A9B" w:rsidP="008F2CCB">
      <w:pPr>
        <w:spacing w:after="0" w:line="240" w:lineRule="auto"/>
      </w:pPr>
      <w:r>
        <w:separator/>
      </w:r>
    </w:p>
  </w:endnote>
  <w:endnote w:type="continuationSeparator" w:id="0">
    <w:p w:rsidR="00795A9B" w:rsidRDefault="00795A9B" w:rsidP="008F2CCB">
      <w:pPr>
        <w:spacing w:after="0" w:line="240" w:lineRule="auto"/>
      </w:pPr>
      <w:r>
        <w:continuationSeparator/>
      </w:r>
    </w:p>
  </w:endnote>
  <w:endnote w:id="1">
    <w:p w:rsidR="008F2CCB" w:rsidRDefault="008F2CCB">
      <w:pPr>
        <w:pStyle w:val="Textonotaalfinal"/>
      </w:pPr>
    </w:p>
    <w:p w:rsidR="008F2CCB" w:rsidRDefault="008F2CCB">
      <w:pPr>
        <w:pStyle w:val="Textonotaalfinal"/>
      </w:pPr>
      <w:bookmarkStart w:id="0" w:name="_GoBack"/>
      <w:bookmarkEnd w:id="0"/>
    </w:p>
    <w:p w:rsidR="008F2CCB" w:rsidRDefault="008F2CCB">
      <w:pPr>
        <w:pStyle w:val="Textonotaalfinal"/>
      </w:pPr>
    </w:p>
    <w:p w:rsidR="008F2CCB" w:rsidRDefault="008F2CCB">
      <w:pPr>
        <w:pStyle w:val="Textonotaalfinal"/>
      </w:pPr>
    </w:p>
    <w:p w:rsidR="008F2CCB" w:rsidRDefault="008F2CCB">
      <w:pPr>
        <w:pStyle w:val="Textonotaalfinal"/>
      </w:pPr>
    </w:p>
    <w:p w:rsidR="008F2CCB" w:rsidRDefault="008F2CCB">
      <w:pPr>
        <w:pStyle w:val="Textonotaalfinal"/>
      </w:pPr>
    </w:p>
    <w:p w:rsidR="008F2CCB" w:rsidRDefault="008F2CCB">
      <w:pPr>
        <w:pStyle w:val="Textonotaalfinal"/>
      </w:pPr>
    </w:p>
    <w:p w:rsidR="008F2CCB" w:rsidRDefault="008F2CCB">
      <w:pPr>
        <w:pStyle w:val="Textonotaalfinal"/>
      </w:pPr>
    </w:p>
    <w:p w:rsidR="008F2CCB" w:rsidRDefault="008F2CCB">
      <w:pPr>
        <w:pStyle w:val="Textonotaalfinal"/>
      </w:pPr>
    </w:p>
    <w:p w:rsidR="008F2CCB" w:rsidRDefault="008F2CCB">
      <w:pPr>
        <w:pStyle w:val="Textonotaalfinal"/>
      </w:pPr>
    </w:p>
    <w:p w:rsidR="008F2CCB" w:rsidRDefault="00AA3A09">
      <w:pPr>
        <w:pStyle w:val="Textonotaalfinal"/>
      </w:pPr>
      <w:r>
        <w:t>(x)</w:t>
      </w:r>
      <w:r w:rsidR="008F2CCB">
        <w:rPr>
          <w:rStyle w:val="Refdenotaalfinal"/>
        </w:rPr>
        <w:endnoteRef/>
      </w:r>
      <w:r w:rsidR="008F2CCB">
        <w:t xml:space="preserve"> Los pabellones  tienen tiempos sin uso de ocupación por ese motivo se hace la distinción de capacidad total y capacidad real de uso el año 2018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5A9B" w:rsidRDefault="00795A9B" w:rsidP="008F2CCB">
      <w:pPr>
        <w:spacing w:after="0" w:line="240" w:lineRule="auto"/>
      </w:pPr>
      <w:r>
        <w:separator/>
      </w:r>
    </w:p>
  </w:footnote>
  <w:footnote w:type="continuationSeparator" w:id="0">
    <w:p w:rsidR="00795A9B" w:rsidRDefault="00795A9B" w:rsidP="008F2CC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254282"/>
    <w:multiLevelType w:val="hybridMultilevel"/>
    <w:tmpl w:val="F85C7F66"/>
    <w:lvl w:ilvl="0" w:tplc="340A0017">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2C90"/>
    <w:rsid w:val="00010038"/>
    <w:rsid w:val="00025541"/>
    <w:rsid w:val="000B1131"/>
    <w:rsid w:val="000D5F40"/>
    <w:rsid w:val="001342CD"/>
    <w:rsid w:val="00141931"/>
    <w:rsid w:val="00150830"/>
    <w:rsid w:val="001C27C1"/>
    <w:rsid w:val="001F1938"/>
    <w:rsid w:val="00231F04"/>
    <w:rsid w:val="002711C2"/>
    <w:rsid w:val="002C624C"/>
    <w:rsid w:val="00314D43"/>
    <w:rsid w:val="00367430"/>
    <w:rsid w:val="00490DC4"/>
    <w:rsid w:val="004B34EF"/>
    <w:rsid w:val="00504EAF"/>
    <w:rsid w:val="00562F04"/>
    <w:rsid w:val="00565C73"/>
    <w:rsid w:val="005B2F94"/>
    <w:rsid w:val="00602C90"/>
    <w:rsid w:val="00622442"/>
    <w:rsid w:val="00694C97"/>
    <w:rsid w:val="006A0EAF"/>
    <w:rsid w:val="006A7BDE"/>
    <w:rsid w:val="006D0A8F"/>
    <w:rsid w:val="00795A9B"/>
    <w:rsid w:val="007D7511"/>
    <w:rsid w:val="00843D11"/>
    <w:rsid w:val="008F2CCB"/>
    <w:rsid w:val="00940BBA"/>
    <w:rsid w:val="009B789D"/>
    <w:rsid w:val="00A24F3C"/>
    <w:rsid w:val="00A43496"/>
    <w:rsid w:val="00AA3A09"/>
    <w:rsid w:val="00AA784F"/>
    <w:rsid w:val="00AD271B"/>
    <w:rsid w:val="00B077CB"/>
    <w:rsid w:val="00B8706A"/>
    <w:rsid w:val="00BA44D7"/>
    <w:rsid w:val="00C12327"/>
    <w:rsid w:val="00C805B2"/>
    <w:rsid w:val="00C80C58"/>
    <w:rsid w:val="00C90433"/>
    <w:rsid w:val="00D005D8"/>
    <w:rsid w:val="00D01053"/>
    <w:rsid w:val="00E1627A"/>
    <w:rsid w:val="00E202C3"/>
    <w:rsid w:val="00EB79B4"/>
    <w:rsid w:val="00ED0CDB"/>
    <w:rsid w:val="00EF49D8"/>
    <w:rsid w:val="00F36C83"/>
    <w:rsid w:val="00F60EF1"/>
    <w:rsid w:val="00F747E2"/>
    <w:rsid w:val="00F802FF"/>
    <w:rsid w:val="00F90B04"/>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F60EF1"/>
    <w:pPr>
      <w:ind w:left="720"/>
      <w:contextualSpacing/>
    </w:pPr>
  </w:style>
  <w:style w:type="character" w:styleId="Refdecomentario">
    <w:name w:val="annotation reference"/>
    <w:basedOn w:val="Fuentedeprrafopredeter"/>
    <w:uiPriority w:val="99"/>
    <w:semiHidden/>
    <w:unhideWhenUsed/>
    <w:rsid w:val="00F60EF1"/>
    <w:rPr>
      <w:sz w:val="16"/>
      <w:szCs w:val="16"/>
    </w:rPr>
  </w:style>
  <w:style w:type="paragraph" w:styleId="Textocomentario">
    <w:name w:val="annotation text"/>
    <w:basedOn w:val="Normal"/>
    <w:link w:val="TextocomentarioCar"/>
    <w:uiPriority w:val="99"/>
    <w:semiHidden/>
    <w:unhideWhenUsed/>
    <w:rsid w:val="00F60EF1"/>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F60EF1"/>
    <w:rPr>
      <w:sz w:val="20"/>
      <w:szCs w:val="20"/>
    </w:rPr>
  </w:style>
  <w:style w:type="paragraph" w:styleId="Textodeglobo">
    <w:name w:val="Balloon Text"/>
    <w:basedOn w:val="Normal"/>
    <w:link w:val="TextodegloboCar"/>
    <w:uiPriority w:val="99"/>
    <w:semiHidden/>
    <w:unhideWhenUsed/>
    <w:rsid w:val="00F60EF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60EF1"/>
    <w:rPr>
      <w:rFonts w:ascii="Tahoma" w:hAnsi="Tahoma" w:cs="Tahoma"/>
      <w:sz w:val="16"/>
      <w:szCs w:val="16"/>
    </w:rPr>
  </w:style>
  <w:style w:type="table" w:styleId="Tablaconcuadrcula">
    <w:name w:val="Table Grid"/>
    <w:basedOn w:val="Tablanormal"/>
    <w:uiPriority w:val="59"/>
    <w:rsid w:val="00C805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notaalfinal">
    <w:name w:val="endnote text"/>
    <w:basedOn w:val="Normal"/>
    <w:link w:val="TextonotaalfinalCar"/>
    <w:uiPriority w:val="99"/>
    <w:semiHidden/>
    <w:unhideWhenUsed/>
    <w:rsid w:val="008F2CCB"/>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8F2CCB"/>
    <w:rPr>
      <w:sz w:val="20"/>
      <w:szCs w:val="20"/>
    </w:rPr>
  </w:style>
  <w:style w:type="character" w:styleId="Refdenotaalfinal">
    <w:name w:val="endnote reference"/>
    <w:basedOn w:val="Fuentedeprrafopredeter"/>
    <w:uiPriority w:val="99"/>
    <w:semiHidden/>
    <w:unhideWhenUsed/>
    <w:rsid w:val="008F2CCB"/>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F60EF1"/>
    <w:pPr>
      <w:ind w:left="720"/>
      <w:contextualSpacing/>
    </w:pPr>
  </w:style>
  <w:style w:type="character" w:styleId="Refdecomentario">
    <w:name w:val="annotation reference"/>
    <w:basedOn w:val="Fuentedeprrafopredeter"/>
    <w:uiPriority w:val="99"/>
    <w:semiHidden/>
    <w:unhideWhenUsed/>
    <w:rsid w:val="00F60EF1"/>
    <w:rPr>
      <w:sz w:val="16"/>
      <w:szCs w:val="16"/>
    </w:rPr>
  </w:style>
  <w:style w:type="paragraph" w:styleId="Textocomentario">
    <w:name w:val="annotation text"/>
    <w:basedOn w:val="Normal"/>
    <w:link w:val="TextocomentarioCar"/>
    <w:uiPriority w:val="99"/>
    <w:semiHidden/>
    <w:unhideWhenUsed/>
    <w:rsid w:val="00F60EF1"/>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F60EF1"/>
    <w:rPr>
      <w:sz w:val="20"/>
      <w:szCs w:val="20"/>
    </w:rPr>
  </w:style>
  <w:style w:type="paragraph" w:styleId="Textodeglobo">
    <w:name w:val="Balloon Text"/>
    <w:basedOn w:val="Normal"/>
    <w:link w:val="TextodegloboCar"/>
    <w:uiPriority w:val="99"/>
    <w:semiHidden/>
    <w:unhideWhenUsed/>
    <w:rsid w:val="00F60EF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60EF1"/>
    <w:rPr>
      <w:rFonts w:ascii="Tahoma" w:hAnsi="Tahoma" w:cs="Tahoma"/>
      <w:sz w:val="16"/>
      <w:szCs w:val="16"/>
    </w:rPr>
  </w:style>
  <w:style w:type="table" w:styleId="Tablaconcuadrcula">
    <w:name w:val="Table Grid"/>
    <w:basedOn w:val="Tablanormal"/>
    <w:uiPriority w:val="59"/>
    <w:rsid w:val="00C805B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notaalfinal">
    <w:name w:val="endnote text"/>
    <w:basedOn w:val="Normal"/>
    <w:link w:val="TextonotaalfinalCar"/>
    <w:uiPriority w:val="99"/>
    <w:semiHidden/>
    <w:unhideWhenUsed/>
    <w:rsid w:val="008F2CCB"/>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8F2CCB"/>
    <w:rPr>
      <w:sz w:val="20"/>
      <w:szCs w:val="20"/>
    </w:rPr>
  </w:style>
  <w:style w:type="character" w:styleId="Refdenotaalfinal">
    <w:name w:val="endnote reference"/>
    <w:basedOn w:val="Fuentedeprrafopredeter"/>
    <w:uiPriority w:val="99"/>
    <w:semiHidden/>
    <w:unhideWhenUsed/>
    <w:rsid w:val="008F2CC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77779C-CC25-43A9-ACA9-F0F700A34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4</Pages>
  <Words>1715</Words>
  <Characters>9437</Characters>
  <Application>Microsoft Office Word</Application>
  <DocSecurity>0</DocSecurity>
  <Lines>78</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11130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 Vergara</dc:creator>
  <cp:lastModifiedBy>JoseMiguel</cp:lastModifiedBy>
  <cp:revision>9</cp:revision>
  <cp:lastPrinted>2019-02-27T20:01:00Z</cp:lastPrinted>
  <dcterms:created xsi:type="dcterms:W3CDTF">2019-02-27T13:25:00Z</dcterms:created>
  <dcterms:modified xsi:type="dcterms:W3CDTF">2019-02-27T20:30:00Z</dcterms:modified>
</cp:coreProperties>
</file>